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CE1FC4"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F17C7F">
        <w:rPr>
          <w:szCs w:val="22"/>
        </w:rPr>
        <w:t xml:space="preserve">выполнение работ </w:t>
      </w:r>
      <w:r w:rsidR="00F17C7F" w:rsidRPr="00445318">
        <w:rPr>
          <w:szCs w:val="22"/>
        </w:rPr>
        <w:t xml:space="preserve">по </w:t>
      </w:r>
      <w:r w:rsidR="00F17C7F" w:rsidRPr="000630F2">
        <w:rPr>
          <w:szCs w:val="22"/>
        </w:rPr>
        <w:t>ремонту сооружений на планшетах №15, 16 и постаментов емкостей парка тит.72 установки 25/7 цех №5</w:t>
      </w:r>
      <w:r w:rsidR="00EA588D">
        <w:rPr>
          <w:szCs w:val="22"/>
        </w:rPr>
        <w:t>.</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CE1FC4">
        <w:rPr>
          <w:szCs w:val="22"/>
        </w:rPr>
        <w:t>единым лотом:</w:t>
      </w:r>
    </w:p>
    <w:p w:rsidR="00CE1FC4" w:rsidRPr="001B0B0A" w:rsidRDefault="00CE1FC4" w:rsidP="00CE1FC4">
      <w:pPr>
        <w:jc w:val="center"/>
        <w:rPr>
          <w:b/>
          <w:szCs w:val="22"/>
        </w:rPr>
      </w:pPr>
      <w:r>
        <w:rPr>
          <w:b/>
          <w:szCs w:val="22"/>
        </w:rPr>
        <w:t>Данный предмет выставляется для закупки единым лотом:</w:t>
      </w:r>
    </w:p>
    <w:p w:rsidR="00F17C7F" w:rsidRPr="00F17C7F" w:rsidRDefault="00F17C7F" w:rsidP="00F17C7F">
      <w:pPr>
        <w:jc w:val="both"/>
        <w:rPr>
          <w:szCs w:val="22"/>
        </w:rPr>
      </w:pPr>
      <w:r w:rsidRPr="00F17C7F">
        <w:rPr>
          <w:szCs w:val="22"/>
        </w:rPr>
        <w:t>Работы по ремонту сооружений на планшетах №15, 16 и постаментов емкостей парка тит.72 установки 25/7 цех №5.</w:t>
      </w:r>
    </w:p>
    <w:tbl>
      <w:tblPr>
        <w:tblW w:w="0" w:type="auto"/>
        <w:tblInd w:w="-25" w:type="dxa"/>
        <w:tblLayout w:type="fixed"/>
        <w:tblLook w:val="0000" w:firstRow="0" w:lastRow="0" w:firstColumn="0" w:lastColumn="0" w:noHBand="0" w:noVBand="0"/>
      </w:tblPr>
      <w:tblGrid>
        <w:gridCol w:w="528"/>
        <w:gridCol w:w="8394"/>
        <w:gridCol w:w="1276"/>
      </w:tblGrid>
      <w:tr w:rsidR="00F17C7F" w:rsidTr="00F17C7F">
        <w:trPr>
          <w:trHeight w:val="424"/>
        </w:trPr>
        <w:tc>
          <w:tcPr>
            <w:tcW w:w="528" w:type="dxa"/>
            <w:tcBorders>
              <w:top w:val="single" w:sz="4" w:space="0" w:color="000000"/>
              <w:left w:val="single" w:sz="4" w:space="0" w:color="000000"/>
              <w:bottom w:val="single" w:sz="4" w:space="0" w:color="000000"/>
            </w:tcBorders>
            <w:shd w:val="clear" w:color="auto" w:fill="auto"/>
            <w:vAlign w:val="center"/>
          </w:tcPr>
          <w:p w:rsidR="00F17C7F" w:rsidRPr="00F17C7F" w:rsidRDefault="00F17C7F" w:rsidP="00F17C7F">
            <w:pPr>
              <w:snapToGrid w:val="0"/>
              <w:spacing w:before="0"/>
              <w:rPr>
                <w:b/>
                <w:sz w:val="20"/>
                <w:szCs w:val="20"/>
              </w:rPr>
            </w:pPr>
            <w:r w:rsidRPr="00F17C7F">
              <w:rPr>
                <w:b/>
                <w:sz w:val="20"/>
                <w:szCs w:val="20"/>
              </w:rPr>
              <w:t>№ п/п</w:t>
            </w:r>
          </w:p>
        </w:tc>
        <w:tc>
          <w:tcPr>
            <w:tcW w:w="8394" w:type="dxa"/>
            <w:tcBorders>
              <w:top w:val="single" w:sz="4" w:space="0" w:color="000000"/>
              <w:left w:val="single" w:sz="4" w:space="0" w:color="000000"/>
              <w:bottom w:val="single" w:sz="4" w:space="0" w:color="000000"/>
            </w:tcBorders>
            <w:shd w:val="clear" w:color="auto" w:fill="auto"/>
            <w:vAlign w:val="center"/>
          </w:tcPr>
          <w:p w:rsidR="00F17C7F" w:rsidRPr="00F17C7F" w:rsidRDefault="00F17C7F" w:rsidP="00F17C7F">
            <w:pPr>
              <w:snapToGrid w:val="0"/>
              <w:spacing w:before="0"/>
              <w:rPr>
                <w:b/>
                <w:sz w:val="20"/>
                <w:szCs w:val="20"/>
              </w:rPr>
            </w:pPr>
            <w:r w:rsidRPr="00F17C7F">
              <w:rPr>
                <w:b/>
                <w:sz w:val="20"/>
                <w:szCs w:val="20"/>
              </w:rPr>
              <w:t>Наименование и технические характеристики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C7F" w:rsidRPr="00F17C7F" w:rsidRDefault="00F17C7F" w:rsidP="00F17C7F">
            <w:pPr>
              <w:snapToGrid w:val="0"/>
              <w:spacing w:before="0"/>
              <w:rPr>
                <w:b/>
                <w:sz w:val="20"/>
                <w:szCs w:val="20"/>
              </w:rPr>
            </w:pPr>
            <w:r w:rsidRPr="00F17C7F">
              <w:rPr>
                <w:b/>
                <w:sz w:val="20"/>
                <w:szCs w:val="20"/>
              </w:rPr>
              <w:t>Объект</w:t>
            </w:r>
          </w:p>
        </w:tc>
      </w:tr>
      <w:tr w:rsidR="00F17C7F" w:rsidTr="00F17C7F">
        <w:trPr>
          <w:cantSplit/>
          <w:trHeight w:hRule="exact" w:val="3655"/>
        </w:trPr>
        <w:tc>
          <w:tcPr>
            <w:tcW w:w="528" w:type="dxa"/>
            <w:tcBorders>
              <w:top w:val="single" w:sz="4" w:space="0" w:color="000000"/>
              <w:left w:val="single" w:sz="4" w:space="0" w:color="000000"/>
              <w:bottom w:val="single" w:sz="4" w:space="0" w:color="000000"/>
            </w:tcBorders>
            <w:shd w:val="clear" w:color="auto" w:fill="auto"/>
          </w:tcPr>
          <w:p w:rsidR="00F17C7F" w:rsidRPr="00F17C7F" w:rsidRDefault="00F17C7F" w:rsidP="00F17C7F">
            <w:pPr>
              <w:snapToGrid w:val="0"/>
              <w:spacing w:before="0"/>
              <w:rPr>
                <w:b/>
                <w:sz w:val="20"/>
                <w:szCs w:val="20"/>
              </w:rPr>
            </w:pPr>
          </w:p>
        </w:tc>
        <w:tc>
          <w:tcPr>
            <w:tcW w:w="8394" w:type="dxa"/>
            <w:tcBorders>
              <w:top w:val="single" w:sz="4" w:space="0" w:color="000000"/>
              <w:left w:val="single" w:sz="4" w:space="0" w:color="000000"/>
              <w:bottom w:val="single" w:sz="4" w:space="0" w:color="000000"/>
            </w:tcBorders>
            <w:shd w:val="clear" w:color="auto" w:fill="auto"/>
            <w:vAlign w:val="center"/>
          </w:tcPr>
          <w:p w:rsidR="00F17C7F" w:rsidRPr="00F17C7F" w:rsidRDefault="00F17C7F" w:rsidP="00F17C7F">
            <w:pPr>
              <w:spacing w:before="0"/>
              <w:rPr>
                <w:sz w:val="20"/>
                <w:szCs w:val="20"/>
              </w:rPr>
            </w:pPr>
            <w:r w:rsidRPr="00F17C7F">
              <w:rPr>
                <w:sz w:val="20"/>
                <w:szCs w:val="20"/>
              </w:rPr>
              <w:t>1. Подготовительные мероприятия для ремонта (устройство временных ограждений оборудования для проведения окрасочных работ, разделка трещин, штробление дефектных участков);</w:t>
            </w:r>
          </w:p>
          <w:p w:rsidR="00F17C7F" w:rsidRPr="00F17C7F" w:rsidRDefault="00F17C7F" w:rsidP="00F17C7F">
            <w:pPr>
              <w:spacing w:before="0"/>
              <w:rPr>
                <w:sz w:val="20"/>
                <w:szCs w:val="20"/>
              </w:rPr>
            </w:pPr>
            <w:r w:rsidRPr="00F17C7F">
              <w:rPr>
                <w:sz w:val="20"/>
                <w:szCs w:val="20"/>
              </w:rPr>
              <w:t>2. Проведение струйной чистки ж/б конструкций и металлоконструкций;</w:t>
            </w:r>
          </w:p>
          <w:p w:rsidR="00F17C7F" w:rsidRPr="00F17C7F" w:rsidRDefault="00F17C7F" w:rsidP="00F17C7F">
            <w:pPr>
              <w:spacing w:before="0"/>
              <w:rPr>
                <w:sz w:val="20"/>
                <w:szCs w:val="20"/>
              </w:rPr>
            </w:pPr>
            <w:r w:rsidRPr="00F17C7F">
              <w:rPr>
                <w:sz w:val="20"/>
                <w:szCs w:val="20"/>
              </w:rPr>
              <w:t>3. Проведение обеспыливания ж/б конструкций и металлоконструкций;</w:t>
            </w:r>
          </w:p>
          <w:p w:rsidR="00F17C7F" w:rsidRPr="00F17C7F" w:rsidRDefault="00F17C7F" w:rsidP="00F17C7F">
            <w:pPr>
              <w:spacing w:before="0"/>
              <w:rPr>
                <w:sz w:val="20"/>
                <w:szCs w:val="20"/>
              </w:rPr>
            </w:pPr>
            <w:r w:rsidRPr="00F17C7F">
              <w:rPr>
                <w:sz w:val="20"/>
                <w:szCs w:val="20"/>
              </w:rPr>
              <w:t>4. Нанесение адгезионного и антикоррозионного слоев на ж/б конструкции и металлоконструкций;</w:t>
            </w:r>
          </w:p>
          <w:p w:rsidR="00F17C7F" w:rsidRPr="00F17C7F" w:rsidRDefault="00F17C7F" w:rsidP="00F17C7F">
            <w:pPr>
              <w:spacing w:before="0"/>
              <w:rPr>
                <w:sz w:val="20"/>
                <w:szCs w:val="20"/>
              </w:rPr>
            </w:pPr>
            <w:r w:rsidRPr="00F17C7F">
              <w:rPr>
                <w:sz w:val="20"/>
                <w:szCs w:val="20"/>
              </w:rPr>
              <w:t>5. Восстановление штроб, нанесение ремонтных составов;</w:t>
            </w:r>
          </w:p>
          <w:p w:rsidR="00F17C7F" w:rsidRPr="00F17C7F" w:rsidRDefault="00F17C7F" w:rsidP="00F17C7F">
            <w:pPr>
              <w:spacing w:before="0"/>
              <w:rPr>
                <w:sz w:val="20"/>
                <w:szCs w:val="20"/>
              </w:rPr>
            </w:pPr>
            <w:r w:rsidRPr="00F17C7F">
              <w:rPr>
                <w:sz w:val="20"/>
                <w:szCs w:val="20"/>
              </w:rPr>
              <w:t>6. Восстановление первоначальной геометрии защитного слоя ж/б конструкций и металлоконструкций;</w:t>
            </w:r>
          </w:p>
          <w:p w:rsidR="00F17C7F" w:rsidRPr="00F17C7F" w:rsidRDefault="00F17C7F" w:rsidP="00F17C7F">
            <w:pPr>
              <w:spacing w:before="0"/>
              <w:rPr>
                <w:sz w:val="20"/>
                <w:szCs w:val="20"/>
              </w:rPr>
            </w:pPr>
            <w:r w:rsidRPr="00F17C7F">
              <w:rPr>
                <w:sz w:val="20"/>
                <w:szCs w:val="20"/>
              </w:rPr>
              <w:t>7. Проведение обеспыливания ж/б конструкций и металлоконструкций;</w:t>
            </w:r>
          </w:p>
          <w:p w:rsidR="00F17C7F" w:rsidRPr="00F17C7F" w:rsidRDefault="00F17C7F" w:rsidP="00F17C7F">
            <w:pPr>
              <w:spacing w:before="0"/>
              <w:rPr>
                <w:sz w:val="20"/>
                <w:szCs w:val="20"/>
              </w:rPr>
            </w:pPr>
            <w:r w:rsidRPr="00F17C7F">
              <w:rPr>
                <w:sz w:val="20"/>
                <w:szCs w:val="20"/>
              </w:rPr>
              <w:t>8. Окраска ж/б конструкций и металлоконструкций;</w:t>
            </w:r>
          </w:p>
          <w:p w:rsidR="00F17C7F" w:rsidRPr="00F17C7F" w:rsidRDefault="00F17C7F" w:rsidP="00F17C7F">
            <w:pPr>
              <w:spacing w:before="0"/>
              <w:rPr>
                <w:sz w:val="20"/>
                <w:szCs w:val="20"/>
              </w:rPr>
            </w:pPr>
            <w:r w:rsidRPr="00F17C7F">
              <w:rPr>
                <w:sz w:val="20"/>
                <w:szCs w:val="20"/>
              </w:rPr>
              <w:t>9. Уборка мест выполнения работ, вывоз мусора.</w:t>
            </w:r>
          </w:p>
          <w:p w:rsidR="00F17C7F" w:rsidRPr="00F17C7F" w:rsidRDefault="00F17C7F" w:rsidP="00F17C7F">
            <w:pPr>
              <w:snapToGrid w:val="0"/>
              <w:spacing w:before="0"/>
              <w:rPr>
                <w:sz w:val="20"/>
                <w:szCs w:val="20"/>
              </w:rPr>
            </w:pPr>
            <w:r w:rsidRPr="00F17C7F">
              <w:rPr>
                <w:sz w:val="20"/>
                <w:szCs w:val="20"/>
              </w:rPr>
              <w:t>Подробный перечень ремонтируемых сооружений указан в утвержденных дефектных ведомостях на ремонт сооружений и постаментов установки 25/7 цех №5.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C7F" w:rsidRPr="00F17C7F" w:rsidRDefault="00F17C7F" w:rsidP="00F17C7F">
            <w:pPr>
              <w:snapToGrid w:val="0"/>
              <w:spacing w:before="0"/>
              <w:rPr>
                <w:sz w:val="20"/>
                <w:szCs w:val="20"/>
              </w:rPr>
            </w:pPr>
            <w:r w:rsidRPr="00F17C7F">
              <w:rPr>
                <w:sz w:val="20"/>
                <w:szCs w:val="20"/>
              </w:rPr>
              <w:t xml:space="preserve">   Объекты установки 25/7,  цех №5</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F17C7F" w:rsidRDefault="00EF1336" w:rsidP="00F17C7F">
      <w:pPr>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F17C7F" w:rsidRPr="00727428">
        <w:rPr>
          <w:szCs w:val="22"/>
        </w:rPr>
        <w:t xml:space="preserve">начало работ – с даты подписания договора, окончание работ </w:t>
      </w:r>
      <w:r w:rsidR="00F17C7F" w:rsidRPr="00A57A54">
        <w:rPr>
          <w:szCs w:val="22"/>
        </w:rPr>
        <w:t xml:space="preserve">– </w:t>
      </w:r>
      <w:r w:rsidR="00F17C7F">
        <w:rPr>
          <w:szCs w:val="22"/>
        </w:rPr>
        <w:t>31 декабря</w:t>
      </w:r>
      <w:r w:rsidR="00F17C7F" w:rsidRPr="00A57A54">
        <w:rPr>
          <w:szCs w:val="22"/>
        </w:rPr>
        <w:t xml:space="preserve"> 2018</w:t>
      </w:r>
      <w:r w:rsidR="00F17C7F">
        <w:rPr>
          <w:szCs w:val="22"/>
        </w:rPr>
        <w:t xml:space="preserve"> </w:t>
      </w:r>
      <w:r w:rsidR="00F17C7F" w:rsidRPr="00727428">
        <w:rPr>
          <w:szCs w:val="22"/>
        </w:rPr>
        <w:t>г</w:t>
      </w:r>
      <w:r w:rsidR="00F17C7F">
        <w:rPr>
          <w:szCs w:val="22"/>
        </w:rPr>
        <w:t xml:space="preserve">. </w:t>
      </w:r>
      <w:r w:rsidR="00F17C7F" w:rsidRPr="00774474">
        <w:rPr>
          <w:szCs w:val="22"/>
        </w:rPr>
        <w:t>Окончание</w:t>
      </w:r>
      <w:r w:rsidR="00F17C7F">
        <w:rPr>
          <w:szCs w:val="22"/>
        </w:rPr>
        <w:t xml:space="preserve"> работ в целом и отдельных этапов (в случае их наличия) оформляются двухсторонними актами выполненных работ.</w:t>
      </w:r>
    </w:p>
    <w:p w:rsidR="00F17C7F" w:rsidRDefault="00F17C7F" w:rsidP="00F17C7F">
      <w:pPr>
        <w:jc w:val="both"/>
        <w:rPr>
          <w:b/>
          <w:szCs w:val="22"/>
          <w:u w:val="single"/>
        </w:rPr>
      </w:pPr>
      <w:r w:rsidRPr="00D94F02">
        <w:rPr>
          <w:szCs w:val="22"/>
        </w:rPr>
        <w:t>Заказчик оставляет за собой решение о необходимости выполнения полного комплекса работ, в том числе об исключении отдельных работ из дефектной ведомости</w:t>
      </w:r>
    </w:p>
    <w:p w:rsidR="00293836" w:rsidRDefault="00EF1336" w:rsidP="00F17C7F">
      <w:pPr>
        <w:spacing w:before="0"/>
        <w:contextualSpacing/>
        <w:jc w:val="both"/>
        <w:rPr>
          <w:szCs w:val="22"/>
        </w:rPr>
      </w:pPr>
      <w:r w:rsidRPr="00EF1336">
        <w:rPr>
          <w:rFonts w:cs="Arial"/>
          <w:b/>
          <w:szCs w:val="22"/>
          <w:u w:val="single"/>
        </w:rPr>
        <w:t>Условия оплаты</w:t>
      </w:r>
      <w:r w:rsidRPr="00EF1336">
        <w:rPr>
          <w:rFonts w:cs="Arial"/>
          <w:szCs w:val="22"/>
        </w:rPr>
        <w:t xml:space="preserve">: </w:t>
      </w:r>
      <w:r w:rsidR="00293836">
        <w:rPr>
          <w:szCs w:val="22"/>
        </w:rPr>
        <w:t>по предоставленным подписанным актам выполненных работ и счетам–фактурам, с отсрочкой платежа 90 (девяносто) календарных дней.</w:t>
      </w:r>
    </w:p>
    <w:p w:rsidR="00293836" w:rsidRDefault="00293836" w:rsidP="00F17C7F">
      <w:pPr>
        <w:autoSpaceDE w:val="0"/>
        <w:spacing w:before="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05462D" w:rsidRDefault="0005462D" w:rsidP="00F17C7F">
      <w:pPr>
        <w:autoSpaceDE w:val="0"/>
        <w:spacing w:before="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F17C7F" w:rsidRPr="006A726D" w:rsidRDefault="00F17C7F" w:rsidP="00F17C7F">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F17C7F" w:rsidRPr="006A726D" w:rsidRDefault="00F17C7F" w:rsidP="00F17C7F">
      <w:pPr>
        <w:numPr>
          <w:ilvl w:val="0"/>
          <w:numId w:val="8"/>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F17C7F" w:rsidRPr="006A726D" w:rsidRDefault="00F17C7F" w:rsidP="00F17C7F">
      <w:pPr>
        <w:numPr>
          <w:ilvl w:val="0"/>
          <w:numId w:val="8"/>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F17C7F" w:rsidRDefault="00F17C7F" w:rsidP="00F17C7F">
      <w:pPr>
        <w:spacing w:before="0"/>
        <w:ind w:firstLine="567"/>
        <w:jc w:val="both"/>
        <w:rPr>
          <w:b/>
          <w:szCs w:val="22"/>
        </w:rPr>
      </w:pPr>
      <w:r w:rsidRPr="006A726D">
        <w:rPr>
          <w:szCs w:val="22"/>
        </w:rPr>
        <w:t xml:space="preserve">- твердая договорная цена на работы </w:t>
      </w:r>
      <w:r w:rsidRPr="00497701">
        <w:rPr>
          <w:szCs w:val="22"/>
        </w:rPr>
        <w:t xml:space="preserve">по </w:t>
      </w:r>
      <w:r w:rsidRPr="000630F2">
        <w:rPr>
          <w:szCs w:val="22"/>
        </w:rPr>
        <w:t>ремонту сооружений на планшетах №15, 16 и постаментов емкостей парка тит.72 установки 25/7 цех №5</w:t>
      </w:r>
      <w:r>
        <w:rPr>
          <w:b/>
          <w:szCs w:val="22"/>
        </w:rPr>
        <w:t>,</w:t>
      </w:r>
      <w:r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оборудования и техники,</w:t>
      </w:r>
      <w:r w:rsidRPr="00753B6D">
        <w:rPr>
          <w:b/>
          <w:szCs w:val="22"/>
        </w:rPr>
        <w:t xml:space="preserve"> </w:t>
      </w:r>
      <w:r w:rsidRPr="004A367B">
        <w:rPr>
          <w:b/>
          <w:szCs w:val="22"/>
        </w:rPr>
        <w:t xml:space="preserve">а </w:t>
      </w:r>
      <w:r>
        <w:rPr>
          <w:b/>
          <w:szCs w:val="22"/>
        </w:rPr>
        <w:t xml:space="preserve">также на </w:t>
      </w:r>
      <w:r w:rsidRPr="009C0CB3">
        <w:rPr>
          <w:b/>
          <w:szCs w:val="22"/>
        </w:rPr>
        <w:t>работу грузоподъемных механизмов, не входящих в сметные расценки,</w:t>
      </w:r>
      <w:r>
        <w:rPr>
          <w:b/>
          <w:szCs w:val="22"/>
        </w:rPr>
        <w:t xml:space="preserve"> </w:t>
      </w:r>
      <w:r w:rsidRPr="00396962">
        <w:rPr>
          <w:b/>
          <w:szCs w:val="22"/>
        </w:rPr>
        <w:t>необходимых для выполнения данных работ.</w:t>
      </w:r>
    </w:p>
    <w:p w:rsidR="00710949" w:rsidRPr="00C1210D" w:rsidRDefault="00710949" w:rsidP="00710949">
      <w:pPr>
        <w:autoSpaceDE w:val="0"/>
        <w:spacing w:after="120"/>
        <w:jc w:val="both"/>
        <w:rPr>
          <w:b/>
          <w:szCs w:val="22"/>
        </w:rPr>
      </w:pPr>
      <w:r w:rsidRPr="00C1210D">
        <w:rPr>
          <w:b/>
          <w:szCs w:val="22"/>
        </w:rPr>
        <w:t xml:space="preserve">Локальные </w:t>
      </w:r>
      <w:r w:rsidRPr="00F17C7F">
        <w:rPr>
          <w:b/>
          <w:szCs w:val="22"/>
        </w:rPr>
        <w:t>сметы №</w:t>
      </w:r>
      <w:r w:rsidR="00F17C7F" w:rsidRPr="00F17C7F">
        <w:rPr>
          <w:b/>
          <w:szCs w:val="22"/>
        </w:rPr>
        <w:t xml:space="preserve">134-2018, 132-2018 </w:t>
      </w:r>
      <w:r w:rsidRPr="00F17C7F">
        <w:rPr>
          <w:b/>
          <w:szCs w:val="22"/>
        </w:rPr>
        <w:t>представленные</w:t>
      </w:r>
      <w:r w:rsidRPr="00C1210D">
        <w:rPr>
          <w:b/>
          <w:szCs w:val="22"/>
        </w:rPr>
        <w:t xml:space="preserve"> в составе проектно-технической документации изменениям со стороны контрагентов не подлежат.</w:t>
      </w:r>
    </w:p>
    <w:p w:rsidR="00757E34" w:rsidRPr="00F815C6" w:rsidRDefault="007845F1" w:rsidP="00757E34">
      <w:pPr>
        <w:autoSpaceDE w:val="0"/>
        <w:jc w:val="both"/>
        <w:rPr>
          <w:szCs w:val="22"/>
        </w:rPr>
      </w:pPr>
      <w:r w:rsidRPr="007845F1">
        <w:rPr>
          <w:b/>
          <w:szCs w:val="22"/>
          <w:u w:val="single"/>
        </w:rPr>
        <w:t>Проектно-техническая документация</w:t>
      </w:r>
      <w:r w:rsidRPr="007845F1">
        <w:rPr>
          <w:szCs w:val="22"/>
        </w:rPr>
        <w:t xml:space="preserve">: </w:t>
      </w:r>
      <w:r w:rsidR="00C6303F">
        <w:rPr>
          <w:szCs w:val="22"/>
        </w:rPr>
        <w:t xml:space="preserve">утвержденные дефектные ведомости на работы </w:t>
      </w:r>
      <w:r w:rsidR="00C6303F" w:rsidRPr="000630F2">
        <w:rPr>
          <w:szCs w:val="22"/>
        </w:rPr>
        <w:t>ремонту сооружений на планшетах №15, 16 и постаментов емкостей парка тит.72 установки 25/7 цех №5</w:t>
      </w:r>
      <w:r w:rsidR="00C6303F">
        <w:rPr>
          <w:szCs w:val="22"/>
        </w:rPr>
        <w:t xml:space="preserve">, локальные сметы на работы по </w:t>
      </w:r>
      <w:r w:rsidR="00C6303F" w:rsidRPr="000630F2">
        <w:rPr>
          <w:szCs w:val="22"/>
        </w:rPr>
        <w:t xml:space="preserve">ремонту сооружений на планшетах №15, 16 и постаментов </w:t>
      </w:r>
      <w:r w:rsidR="00C6303F" w:rsidRPr="000630F2">
        <w:rPr>
          <w:szCs w:val="22"/>
        </w:rPr>
        <w:lastRenderedPageBreak/>
        <w:t>емкостей парка тит.72 установки 25/7 цех №5</w:t>
      </w:r>
      <w:r w:rsidR="00C6303F">
        <w:rPr>
          <w:szCs w:val="22"/>
        </w:rPr>
        <w:t xml:space="preserve"> №134-2018, 132-2018</w:t>
      </w:r>
      <w:r w:rsidR="0005462D">
        <w:rPr>
          <w:szCs w:val="22"/>
        </w:rPr>
        <w:t xml:space="preserve"> передаются</w:t>
      </w:r>
      <w:r w:rsidR="00A747C3" w:rsidRPr="00F815C6">
        <w:rPr>
          <w:color w:val="000000"/>
          <w:szCs w:val="22"/>
        </w:rPr>
        <w:t xml:space="preserve"> Контрагентам в электронном </w:t>
      </w:r>
      <w:r w:rsidR="0005462D">
        <w:rPr>
          <w:szCs w:val="22"/>
        </w:rPr>
        <w:t>виде</w:t>
      </w:r>
      <w:r w:rsidR="00A747C3" w:rsidRPr="00F815C6">
        <w:rPr>
          <w:szCs w:val="22"/>
        </w:rPr>
        <w:t>.</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326516">
        <w:rPr>
          <w:szCs w:val="22"/>
        </w:rPr>
        <w:t>СП 16.13330.2011, СП 63.13330.2012, СП 70.13330.2012, СП 45.13330.2012, СП 75.13330.2011, СП 61.13330.2012, СП 126.13330.2012</w:t>
      </w:r>
      <w:r w:rsidR="00326516" w:rsidRPr="00D02722">
        <w:rPr>
          <w:szCs w:val="22"/>
        </w:rPr>
        <w:t>,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60"/>
        <w:gridCol w:w="3118"/>
        <w:gridCol w:w="1701"/>
        <w:gridCol w:w="1701"/>
      </w:tblGrid>
      <w:tr w:rsidR="00C6303F" w:rsidTr="005A2148">
        <w:trPr>
          <w:trHeight w:val="759"/>
          <w:tblHeader/>
        </w:trPr>
        <w:tc>
          <w:tcPr>
            <w:tcW w:w="568" w:type="dxa"/>
            <w:shd w:val="clear" w:color="auto" w:fill="D9D9D9"/>
            <w:vAlign w:val="center"/>
            <w:hideMark/>
          </w:tcPr>
          <w:p w:rsidR="00C6303F" w:rsidRPr="00C6303F" w:rsidRDefault="00C6303F" w:rsidP="00DA4B1C">
            <w:pPr>
              <w:rPr>
                <w:rFonts w:cs="Arial"/>
                <w:b/>
                <w:bCs/>
                <w:sz w:val="20"/>
                <w:szCs w:val="20"/>
              </w:rPr>
            </w:pPr>
            <w:r w:rsidRPr="00C6303F">
              <w:rPr>
                <w:rFonts w:cs="Arial"/>
                <w:b/>
                <w:bCs/>
                <w:sz w:val="20"/>
                <w:szCs w:val="20"/>
              </w:rPr>
              <w:t>№ п/п</w:t>
            </w:r>
          </w:p>
        </w:tc>
        <w:tc>
          <w:tcPr>
            <w:tcW w:w="3260" w:type="dxa"/>
            <w:shd w:val="clear" w:color="auto" w:fill="D9D9D9"/>
            <w:vAlign w:val="center"/>
            <w:hideMark/>
          </w:tcPr>
          <w:p w:rsidR="00C6303F" w:rsidRPr="00C6303F" w:rsidRDefault="00C6303F" w:rsidP="00DA4B1C">
            <w:pPr>
              <w:rPr>
                <w:rFonts w:cs="Arial"/>
                <w:b/>
                <w:bCs/>
                <w:sz w:val="20"/>
                <w:szCs w:val="20"/>
              </w:rPr>
            </w:pPr>
            <w:r w:rsidRPr="00C6303F">
              <w:rPr>
                <w:rFonts w:cs="Arial"/>
                <w:b/>
                <w:bCs/>
                <w:sz w:val="20"/>
                <w:szCs w:val="20"/>
              </w:rPr>
              <w:t xml:space="preserve">Требование </w:t>
            </w:r>
            <w:r w:rsidRPr="00C6303F">
              <w:rPr>
                <w:rFonts w:cs="Arial"/>
                <w:b/>
                <w:bCs/>
                <w:sz w:val="20"/>
                <w:szCs w:val="20"/>
              </w:rPr>
              <w:br/>
              <w:t>(параметр оценки)</w:t>
            </w:r>
          </w:p>
        </w:tc>
        <w:tc>
          <w:tcPr>
            <w:tcW w:w="3118" w:type="dxa"/>
            <w:shd w:val="clear" w:color="auto" w:fill="D9D9D9"/>
            <w:vAlign w:val="center"/>
            <w:hideMark/>
          </w:tcPr>
          <w:p w:rsidR="00C6303F" w:rsidRPr="00C6303F" w:rsidRDefault="00C6303F" w:rsidP="00DA4B1C">
            <w:pPr>
              <w:rPr>
                <w:rFonts w:cs="Arial"/>
                <w:b/>
                <w:bCs/>
                <w:sz w:val="20"/>
                <w:szCs w:val="20"/>
              </w:rPr>
            </w:pPr>
            <w:r w:rsidRPr="00C6303F">
              <w:rPr>
                <w:rFonts w:cs="Arial"/>
                <w:b/>
                <w:bCs/>
                <w:sz w:val="20"/>
                <w:szCs w:val="20"/>
              </w:rPr>
              <w:t>Документы, подтверждающие соответствия требованию</w:t>
            </w:r>
          </w:p>
        </w:tc>
        <w:tc>
          <w:tcPr>
            <w:tcW w:w="1701" w:type="dxa"/>
            <w:shd w:val="clear" w:color="auto" w:fill="D9D9D9"/>
            <w:vAlign w:val="center"/>
            <w:hideMark/>
          </w:tcPr>
          <w:p w:rsidR="00C6303F" w:rsidRPr="00C6303F" w:rsidRDefault="00C6303F" w:rsidP="00DA4B1C">
            <w:pPr>
              <w:rPr>
                <w:rFonts w:cs="Arial"/>
                <w:b/>
                <w:bCs/>
                <w:sz w:val="20"/>
                <w:szCs w:val="20"/>
              </w:rPr>
            </w:pPr>
            <w:r w:rsidRPr="00C6303F">
              <w:rPr>
                <w:rFonts w:cs="Arial"/>
                <w:b/>
                <w:bCs/>
                <w:sz w:val="20"/>
                <w:szCs w:val="20"/>
              </w:rPr>
              <w:t>Единица измерения</w:t>
            </w:r>
          </w:p>
        </w:tc>
        <w:tc>
          <w:tcPr>
            <w:tcW w:w="1701" w:type="dxa"/>
            <w:shd w:val="clear" w:color="auto" w:fill="D9D9D9"/>
            <w:vAlign w:val="center"/>
            <w:hideMark/>
          </w:tcPr>
          <w:p w:rsidR="00C6303F" w:rsidRPr="00C6303F" w:rsidRDefault="00C6303F" w:rsidP="00DA4B1C">
            <w:pPr>
              <w:rPr>
                <w:rFonts w:cs="Arial"/>
                <w:b/>
                <w:bCs/>
                <w:sz w:val="20"/>
                <w:szCs w:val="20"/>
                <w:u w:val="single"/>
              </w:rPr>
            </w:pPr>
            <w:r w:rsidRPr="00C6303F">
              <w:rPr>
                <w:rFonts w:cs="Arial"/>
                <w:b/>
                <w:bCs/>
                <w:sz w:val="20"/>
                <w:szCs w:val="20"/>
              </w:rPr>
              <w:t>Условия соответствия</w:t>
            </w:r>
          </w:p>
        </w:tc>
      </w:tr>
      <w:tr w:rsidR="00C6303F" w:rsidRPr="002E571A" w:rsidTr="005A2148">
        <w:trPr>
          <w:trHeight w:val="232"/>
          <w:tblHeader/>
        </w:trPr>
        <w:tc>
          <w:tcPr>
            <w:tcW w:w="568" w:type="dxa"/>
            <w:shd w:val="clear" w:color="auto" w:fill="D9D9D9"/>
            <w:noWrap/>
            <w:vAlign w:val="center"/>
          </w:tcPr>
          <w:p w:rsidR="00C6303F" w:rsidRPr="00C6303F" w:rsidRDefault="00C6303F" w:rsidP="005A2148">
            <w:pPr>
              <w:rPr>
                <w:rFonts w:cs="Arial"/>
                <w:b/>
                <w:sz w:val="20"/>
                <w:szCs w:val="20"/>
              </w:rPr>
            </w:pPr>
            <w:r w:rsidRPr="00C6303F">
              <w:rPr>
                <w:rFonts w:cs="Arial"/>
                <w:b/>
                <w:sz w:val="20"/>
                <w:szCs w:val="20"/>
              </w:rPr>
              <w:t>1</w:t>
            </w:r>
          </w:p>
        </w:tc>
        <w:tc>
          <w:tcPr>
            <w:tcW w:w="3260" w:type="dxa"/>
            <w:shd w:val="clear" w:color="auto" w:fill="D9D9D9"/>
            <w:vAlign w:val="center"/>
          </w:tcPr>
          <w:p w:rsidR="00C6303F" w:rsidRPr="00C6303F" w:rsidRDefault="00C6303F" w:rsidP="005A2148">
            <w:pPr>
              <w:rPr>
                <w:rFonts w:cs="Arial"/>
                <w:b/>
                <w:sz w:val="20"/>
                <w:szCs w:val="20"/>
              </w:rPr>
            </w:pPr>
            <w:r w:rsidRPr="00C6303F">
              <w:rPr>
                <w:rFonts w:cs="Arial"/>
                <w:b/>
                <w:sz w:val="20"/>
                <w:szCs w:val="20"/>
              </w:rPr>
              <w:t>2</w:t>
            </w:r>
          </w:p>
        </w:tc>
        <w:tc>
          <w:tcPr>
            <w:tcW w:w="3118" w:type="dxa"/>
            <w:shd w:val="clear" w:color="auto" w:fill="D9D9D9"/>
            <w:vAlign w:val="center"/>
          </w:tcPr>
          <w:p w:rsidR="00C6303F" w:rsidRPr="00C6303F" w:rsidRDefault="00C6303F" w:rsidP="005A2148">
            <w:pPr>
              <w:rPr>
                <w:rFonts w:cs="Arial"/>
                <w:b/>
                <w:sz w:val="20"/>
                <w:szCs w:val="20"/>
              </w:rPr>
            </w:pPr>
            <w:r w:rsidRPr="00C6303F">
              <w:rPr>
                <w:rFonts w:cs="Arial"/>
                <w:b/>
                <w:sz w:val="20"/>
                <w:szCs w:val="20"/>
              </w:rPr>
              <w:t>3</w:t>
            </w:r>
          </w:p>
        </w:tc>
        <w:tc>
          <w:tcPr>
            <w:tcW w:w="1701" w:type="dxa"/>
            <w:shd w:val="clear" w:color="auto" w:fill="D9D9D9"/>
            <w:vAlign w:val="center"/>
          </w:tcPr>
          <w:p w:rsidR="00C6303F" w:rsidRPr="00C6303F" w:rsidRDefault="00C6303F" w:rsidP="005A2148">
            <w:pPr>
              <w:rPr>
                <w:rFonts w:cs="Arial"/>
                <w:b/>
                <w:sz w:val="20"/>
                <w:szCs w:val="20"/>
              </w:rPr>
            </w:pPr>
            <w:r w:rsidRPr="00C6303F">
              <w:rPr>
                <w:rFonts w:cs="Arial"/>
                <w:b/>
                <w:sz w:val="20"/>
                <w:szCs w:val="20"/>
              </w:rPr>
              <w:t>4</w:t>
            </w:r>
          </w:p>
        </w:tc>
        <w:tc>
          <w:tcPr>
            <w:tcW w:w="1701" w:type="dxa"/>
            <w:shd w:val="clear" w:color="auto" w:fill="D9D9D9"/>
            <w:vAlign w:val="center"/>
          </w:tcPr>
          <w:p w:rsidR="00C6303F" w:rsidRPr="00C6303F" w:rsidRDefault="00C6303F" w:rsidP="005A2148">
            <w:pPr>
              <w:rPr>
                <w:rFonts w:cs="Arial"/>
                <w:b/>
                <w:sz w:val="20"/>
                <w:szCs w:val="20"/>
              </w:rPr>
            </w:pPr>
            <w:r w:rsidRPr="00C6303F">
              <w:rPr>
                <w:rFonts w:cs="Arial"/>
                <w:b/>
                <w:sz w:val="20"/>
                <w:szCs w:val="20"/>
              </w:rPr>
              <w:t>5</w:t>
            </w:r>
          </w:p>
        </w:tc>
      </w:tr>
      <w:tr w:rsidR="00C6303F" w:rsidRPr="00232DB5" w:rsidTr="00C630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4"/>
        </w:trPr>
        <w:tc>
          <w:tcPr>
            <w:tcW w:w="568" w:type="dxa"/>
            <w:tcBorders>
              <w:top w:val="single" w:sz="4" w:space="0" w:color="000000"/>
              <w:left w:val="single" w:sz="4" w:space="0" w:color="000000"/>
              <w:bottom w:val="single" w:sz="4" w:space="0" w:color="000000"/>
            </w:tcBorders>
            <w:shd w:val="clear" w:color="auto" w:fill="auto"/>
            <w:vAlign w:val="center"/>
          </w:tcPr>
          <w:p w:rsidR="00C6303F" w:rsidRPr="00C6303F" w:rsidRDefault="00C6303F" w:rsidP="00DA4B1C">
            <w:pPr>
              <w:rPr>
                <w:rFonts w:cs="Arial"/>
                <w:sz w:val="20"/>
                <w:szCs w:val="20"/>
              </w:rPr>
            </w:pPr>
            <w:r w:rsidRPr="00C6303F">
              <w:rPr>
                <w:rFonts w:cs="Arial"/>
                <w:sz w:val="20"/>
                <w:szCs w:val="20"/>
              </w:rPr>
              <w:t>1</w:t>
            </w:r>
          </w:p>
        </w:tc>
        <w:tc>
          <w:tcPr>
            <w:tcW w:w="3260" w:type="dxa"/>
            <w:tcBorders>
              <w:top w:val="single" w:sz="4" w:space="0" w:color="000000"/>
              <w:left w:val="single" w:sz="4" w:space="0" w:color="000000"/>
              <w:bottom w:val="single" w:sz="4" w:space="0" w:color="000000"/>
            </w:tcBorders>
            <w:shd w:val="clear" w:color="auto" w:fill="auto"/>
            <w:vAlign w:val="center"/>
          </w:tcPr>
          <w:p w:rsidR="00C6303F" w:rsidRPr="00C6303F" w:rsidRDefault="00C6303F" w:rsidP="00DA4B1C">
            <w:pPr>
              <w:autoSpaceDE w:val="0"/>
              <w:jc w:val="both"/>
              <w:rPr>
                <w:rFonts w:cs="Arial"/>
                <w:sz w:val="20"/>
                <w:szCs w:val="20"/>
              </w:rPr>
            </w:pPr>
            <w:r w:rsidRPr="00C6303F">
              <w:rPr>
                <w:rFonts w:cs="Arial"/>
                <w:sz w:val="20"/>
                <w:szCs w:val="20"/>
              </w:rPr>
              <w:t>Среднегодовой объем выполненных работ по капитальному строительству, техническому перевооружению техническому обслуживанию, ремонту, на объектах нефтепереработки (в том числе, по ремонту железобетонных конструкций и металлоконструкций), в том числе, но не ограничиваясь, на ОАО «Славнефть-ЯНОС», ОАО «Газпром нефть», ОАО «НК «Роснефть», за последние 3 года.</w:t>
            </w:r>
          </w:p>
        </w:tc>
        <w:tc>
          <w:tcPr>
            <w:tcW w:w="3118" w:type="dxa"/>
            <w:tcBorders>
              <w:top w:val="single" w:sz="4" w:space="0" w:color="000000"/>
              <w:left w:val="single" w:sz="4" w:space="0" w:color="000000"/>
              <w:bottom w:val="single" w:sz="4" w:space="0" w:color="000000"/>
            </w:tcBorders>
            <w:shd w:val="clear" w:color="auto" w:fill="auto"/>
            <w:vAlign w:val="center"/>
          </w:tcPr>
          <w:p w:rsidR="00C6303F" w:rsidRPr="005A2148" w:rsidRDefault="00C6303F" w:rsidP="00DA4B1C">
            <w:pPr>
              <w:autoSpaceDE w:val="0"/>
              <w:ind w:left="34"/>
              <w:rPr>
                <w:rFonts w:cs="Arial"/>
                <w:sz w:val="20"/>
                <w:szCs w:val="20"/>
                <w:shd w:val="clear" w:color="auto" w:fill="FFFF00"/>
              </w:rPr>
            </w:pPr>
            <w:r w:rsidRPr="005A2148">
              <w:rPr>
                <w:rFonts w:cs="Arial"/>
                <w:sz w:val="20"/>
                <w:szCs w:val="20"/>
              </w:rPr>
              <w:t>Справка об опыте работы за 2015-2017 г.г. за подписью руководителя организации (Форма 7) с обязательным приложением к ней копий актов выполненных работ, справок о стоимости выполненных работ и затрат (первый лист формы КС-3 (или КС-2), утвержденная постановлением Госкомстата № 100 от 11.11.1999), референц-лист.</w:t>
            </w:r>
          </w:p>
        </w:tc>
        <w:tc>
          <w:tcPr>
            <w:tcW w:w="1701" w:type="dxa"/>
            <w:tcBorders>
              <w:top w:val="single" w:sz="4" w:space="0" w:color="000000"/>
              <w:left w:val="single" w:sz="4" w:space="0" w:color="000000"/>
              <w:bottom w:val="single" w:sz="4" w:space="0" w:color="000000"/>
            </w:tcBorders>
            <w:shd w:val="clear" w:color="auto" w:fill="auto"/>
            <w:vAlign w:val="center"/>
          </w:tcPr>
          <w:p w:rsidR="00C6303F" w:rsidRPr="00C6303F" w:rsidRDefault="00C6303F" w:rsidP="00DA4B1C">
            <w:pPr>
              <w:autoSpaceDE w:val="0"/>
              <w:ind w:left="34"/>
              <w:jc w:val="both"/>
              <w:rPr>
                <w:rFonts w:cs="Arial"/>
                <w:sz w:val="20"/>
                <w:szCs w:val="20"/>
              </w:rPr>
            </w:pPr>
            <w:r>
              <w:rPr>
                <w:rFonts w:cs="Arial"/>
                <w:sz w:val="20"/>
                <w:szCs w:val="20"/>
              </w:rPr>
              <w:t>р</w:t>
            </w:r>
            <w:r w:rsidRPr="00C6303F">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03F" w:rsidRPr="00C6303F" w:rsidRDefault="00C6303F" w:rsidP="00C6303F">
            <w:pPr>
              <w:autoSpaceDE w:val="0"/>
              <w:rPr>
                <w:rFonts w:cs="Arial"/>
                <w:sz w:val="20"/>
                <w:szCs w:val="20"/>
              </w:rPr>
            </w:pPr>
            <w:r w:rsidRPr="00C6303F">
              <w:rPr>
                <w:rFonts w:cs="Arial"/>
                <w:sz w:val="20"/>
                <w:szCs w:val="20"/>
              </w:rPr>
              <w:t>5 000 000 и более</w:t>
            </w:r>
          </w:p>
        </w:tc>
      </w:tr>
      <w:tr w:rsidR="00C6303F" w:rsidRPr="009571D3" w:rsidTr="00C630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13"/>
        </w:trPr>
        <w:tc>
          <w:tcPr>
            <w:tcW w:w="568" w:type="dxa"/>
            <w:tcBorders>
              <w:top w:val="single" w:sz="4" w:space="0" w:color="000000"/>
              <w:left w:val="single" w:sz="4" w:space="0" w:color="000000"/>
              <w:bottom w:val="single" w:sz="4" w:space="0" w:color="000000"/>
            </w:tcBorders>
            <w:shd w:val="clear" w:color="auto" w:fill="auto"/>
            <w:vAlign w:val="center"/>
          </w:tcPr>
          <w:p w:rsidR="00C6303F" w:rsidRPr="00C6303F" w:rsidRDefault="00C6303F" w:rsidP="00DA4B1C">
            <w:pPr>
              <w:rPr>
                <w:rFonts w:cs="Arial"/>
                <w:sz w:val="20"/>
                <w:szCs w:val="20"/>
              </w:rPr>
            </w:pPr>
            <w:r w:rsidRPr="00C6303F">
              <w:rPr>
                <w:rFonts w:cs="Arial"/>
                <w:sz w:val="20"/>
                <w:szCs w:val="20"/>
              </w:rPr>
              <w:t>2</w:t>
            </w:r>
          </w:p>
        </w:tc>
        <w:tc>
          <w:tcPr>
            <w:tcW w:w="3260" w:type="dxa"/>
            <w:tcBorders>
              <w:top w:val="single" w:sz="4" w:space="0" w:color="000000"/>
              <w:left w:val="single" w:sz="4" w:space="0" w:color="000000"/>
              <w:bottom w:val="single" w:sz="4" w:space="0" w:color="000000"/>
            </w:tcBorders>
            <w:shd w:val="clear" w:color="auto" w:fill="auto"/>
            <w:vAlign w:val="center"/>
          </w:tcPr>
          <w:p w:rsidR="00C6303F" w:rsidRPr="00C6303F" w:rsidRDefault="00C6303F" w:rsidP="00DA4B1C">
            <w:pPr>
              <w:autoSpaceDE w:val="0"/>
              <w:ind w:left="34"/>
              <w:jc w:val="both"/>
              <w:rPr>
                <w:rFonts w:cs="Arial"/>
                <w:sz w:val="20"/>
                <w:szCs w:val="20"/>
              </w:rPr>
            </w:pPr>
            <w:r w:rsidRPr="00C6303F">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3118" w:type="dxa"/>
            <w:tcBorders>
              <w:top w:val="single" w:sz="4" w:space="0" w:color="000000"/>
              <w:left w:val="single" w:sz="4" w:space="0" w:color="000000"/>
              <w:bottom w:val="single" w:sz="4" w:space="0" w:color="000000"/>
            </w:tcBorders>
            <w:shd w:val="clear" w:color="auto" w:fill="auto"/>
            <w:vAlign w:val="center"/>
          </w:tcPr>
          <w:p w:rsidR="00C6303F" w:rsidRPr="005A2148" w:rsidRDefault="00C6303F" w:rsidP="00DA4B1C">
            <w:pPr>
              <w:tabs>
                <w:tab w:val="left" w:pos="644"/>
              </w:tabs>
              <w:autoSpaceDE w:val="0"/>
              <w:ind w:left="34"/>
              <w:jc w:val="both"/>
              <w:rPr>
                <w:rFonts w:cs="Arial"/>
                <w:sz w:val="20"/>
                <w:szCs w:val="20"/>
              </w:rPr>
            </w:pPr>
            <w:r w:rsidRPr="005A2148">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701" w:type="dxa"/>
            <w:tcBorders>
              <w:top w:val="single" w:sz="4" w:space="0" w:color="000000"/>
              <w:left w:val="single" w:sz="4" w:space="0" w:color="000000"/>
              <w:bottom w:val="single" w:sz="4" w:space="0" w:color="000000"/>
            </w:tcBorders>
            <w:shd w:val="clear" w:color="auto" w:fill="auto"/>
            <w:vAlign w:val="center"/>
          </w:tcPr>
          <w:p w:rsidR="00C6303F" w:rsidRPr="00C6303F" w:rsidRDefault="00C6303F" w:rsidP="00C6303F">
            <w:pPr>
              <w:rPr>
                <w:rFonts w:cs="Arial"/>
                <w:sz w:val="20"/>
                <w:szCs w:val="20"/>
              </w:rPr>
            </w:pPr>
            <w:r>
              <w:rPr>
                <w:rFonts w:cs="Arial"/>
                <w:sz w:val="20"/>
                <w:szCs w:val="20"/>
              </w:rPr>
              <w:t>н</w:t>
            </w:r>
            <w:r w:rsidRPr="00C6303F">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03F" w:rsidRPr="00C6303F" w:rsidRDefault="00C6303F" w:rsidP="00C6303F">
            <w:pPr>
              <w:rPr>
                <w:rFonts w:cs="Arial"/>
                <w:sz w:val="20"/>
                <w:szCs w:val="20"/>
              </w:rPr>
            </w:pPr>
            <w:r w:rsidRPr="00C6303F">
              <w:rPr>
                <w:rFonts w:cs="Arial"/>
                <w:sz w:val="20"/>
                <w:szCs w:val="20"/>
              </w:rPr>
              <w:t>наличие</w:t>
            </w:r>
          </w:p>
        </w:tc>
      </w:tr>
      <w:tr w:rsidR="00C6303F" w:rsidTr="00C6303F">
        <w:trPr>
          <w:trHeight w:val="163"/>
        </w:trPr>
        <w:tc>
          <w:tcPr>
            <w:tcW w:w="568" w:type="dxa"/>
            <w:shd w:val="clear" w:color="auto" w:fill="auto"/>
            <w:noWrap/>
            <w:vAlign w:val="center"/>
          </w:tcPr>
          <w:p w:rsidR="00C6303F" w:rsidRPr="00C6303F" w:rsidRDefault="00C6303F" w:rsidP="00DA4B1C">
            <w:pPr>
              <w:rPr>
                <w:rFonts w:cs="Arial"/>
                <w:sz w:val="20"/>
                <w:szCs w:val="20"/>
              </w:rPr>
            </w:pPr>
            <w:r w:rsidRPr="00C6303F">
              <w:rPr>
                <w:rFonts w:cs="Arial"/>
                <w:sz w:val="20"/>
                <w:szCs w:val="20"/>
              </w:rPr>
              <w:t>3</w:t>
            </w:r>
          </w:p>
        </w:tc>
        <w:tc>
          <w:tcPr>
            <w:tcW w:w="3260" w:type="dxa"/>
            <w:shd w:val="clear" w:color="auto" w:fill="auto"/>
            <w:vAlign w:val="center"/>
          </w:tcPr>
          <w:p w:rsidR="00C6303F" w:rsidRPr="00C6303F" w:rsidRDefault="00C6303F" w:rsidP="00DA4B1C">
            <w:pPr>
              <w:autoSpaceDE w:val="0"/>
              <w:ind w:left="34"/>
              <w:jc w:val="both"/>
              <w:rPr>
                <w:rFonts w:eastAsia="Calibri" w:cs="Arial"/>
                <w:sz w:val="20"/>
                <w:szCs w:val="20"/>
              </w:rPr>
            </w:pPr>
            <w:r w:rsidRPr="00C6303F">
              <w:rPr>
                <w:rFonts w:cs="Arial"/>
                <w:sz w:val="20"/>
                <w:szCs w:val="20"/>
              </w:rPr>
              <w:t>Для обеспечения работ организация должна иметь:</w:t>
            </w:r>
          </w:p>
        </w:tc>
        <w:tc>
          <w:tcPr>
            <w:tcW w:w="3118" w:type="dxa"/>
            <w:shd w:val="clear" w:color="auto" w:fill="auto"/>
            <w:vAlign w:val="center"/>
          </w:tcPr>
          <w:p w:rsidR="00C6303F" w:rsidRPr="005A2148" w:rsidRDefault="00C6303F" w:rsidP="00DA4B1C">
            <w:pPr>
              <w:autoSpaceDE w:val="0"/>
              <w:ind w:left="34"/>
              <w:jc w:val="both"/>
              <w:rPr>
                <w:rFonts w:eastAsia="Calibri" w:cs="Arial"/>
                <w:sz w:val="20"/>
                <w:szCs w:val="20"/>
              </w:rPr>
            </w:pPr>
          </w:p>
        </w:tc>
        <w:tc>
          <w:tcPr>
            <w:tcW w:w="1701" w:type="dxa"/>
            <w:shd w:val="clear" w:color="000000" w:fill="FFFFFF"/>
            <w:vAlign w:val="center"/>
          </w:tcPr>
          <w:p w:rsidR="00C6303F" w:rsidRPr="00C6303F" w:rsidRDefault="00C6303F" w:rsidP="00DA4B1C">
            <w:pPr>
              <w:rPr>
                <w:rFonts w:cs="Arial"/>
                <w:sz w:val="20"/>
                <w:szCs w:val="20"/>
              </w:rPr>
            </w:pPr>
          </w:p>
        </w:tc>
        <w:tc>
          <w:tcPr>
            <w:tcW w:w="1701" w:type="dxa"/>
            <w:shd w:val="clear" w:color="auto" w:fill="auto"/>
            <w:vAlign w:val="center"/>
          </w:tcPr>
          <w:p w:rsidR="00C6303F" w:rsidRPr="00C6303F" w:rsidRDefault="00C6303F" w:rsidP="00DA4B1C">
            <w:pPr>
              <w:rPr>
                <w:rFonts w:cs="Arial"/>
                <w:sz w:val="20"/>
                <w:szCs w:val="20"/>
              </w:rPr>
            </w:pPr>
          </w:p>
        </w:tc>
      </w:tr>
      <w:tr w:rsidR="00C6303F" w:rsidTr="00C6303F">
        <w:trPr>
          <w:trHeight w:val="195"/>
        </w:trPr>
        <w:tc>
          <w:tcPr>
            <w:tcW w:w="568" w:type="dxa"/>
            <w:shd w:val="clear" w:color="auto" w:fill="auto"/>
            <w:noWrap/>
            <w:vAlign w:val="center"/>
            <w:hideMark/>
          </w:tcPr>
          <w:p w:rsidR="00C6303F" w:rsidRPr="00C6303F" w:rsidRDefault="00C6303F" w:rsidP="00DA4B1C">
            <w:pPr>
              <w:rPr>
                <w:rFonts w:cs="Arial"/>
                <w:sz w:val="20"/>
                <w:szCs w:val="20"/>
              </w:rPr>
            </w:pPr>
            <w:r w:rsidRPr="00C6303F">
              <w:rPr>
                <w:rFonts w:cs="Arial"/>
                <w:sz w:val="20"/>
                <w:szCs w:val="20"/>
              </w:rPr>
              <w:t>3.1</w:t>
            </w:r>
          </w:p>
        </w:tc>
        <w:tc>
          <w:tcPr>
            <w:tcW w:w="3260" w:type="dxa"/>
            <w:shd w:val="clear" w:color="auto" w:fill="auto"/>
            <w:vAlign w:val="center"/>
          </w:tcPr>
          <w:p w:rsidR="00C6303F" w:rsidRPr="00C6303F" w:rsidRDefault="00C6303F" w:rsidP="00DA4B1C">
            <w:pPr>
              <w:autoSpaceDE w:val="0"/>
              <w:jc w:val="both"/>
              <w:rPr>
                <w:rFonts w:cs="Arial"/>
                <w:sz w:val="20"/>
                <w:szCs w:val="20"/>
              </w:rPr>
            </w:pPr>
            <w:r w:rsidRPr="00C6303F">
              <w:rPr>
                <w:rFonts w:cs="Arial"/>
                <w:sz w:val="20"/>
                <w:szCs w:val="20"/>
              </w:rPr>
              <w:t>Нормативную численность и квалификацию персонала службы ПБ, ОТ и ОС для обеспечения контроля по проведению работ,</w:t>
            </w:r>
          </w:p>
        </w:tc>
        <w:tc>
          <w:tcPr>
            <w:tcW w:w="3118" w:type="dxa"/>
            <w:shd w:val="clear" w:color="auto" w:fill="auto"/>
            <w:vAlign w:val="center"/>
          </w:tcPr>
          <w:p w:rsidR="00C6303F" w:rsidRPr="005A2148" w:rsidRDefault="00C6303F" w:rsidP="00DA4B1C">
            <w:pPr>
              <w:autoSpaceDE w:val="0"/>
              <w:ind w:left="34"/>
              <w:jc w:val="both"/>
              <w:rPr>
                <w:rFonts w:cs="Arial"/>
                <w:sz w:val="20"/>
                <w:szCs w:val="20"/>
              </w:rPr>
            </w:pPr>
            <w:r w:rsidRPr="005A2148">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701" w:type="dxa"/>
            <w:shd w:val="clear" w:color="000000" w:fill="FFFFFF"/>
          </w:tcPr>
          <w:p w:rsidR="00C6303F" w:rsidRPr="00C6303F" w:rsidRDefault="00C6303F" w:rsidP="00C6303F">
            <w:pPr>
              <w:rPr>
                <w:rFonts w:cs="Arial"/>
                <w:sz w:val="20"/>
                <w:szCs w:val="20"/>
              </w:rPr>
            </w:pPr>
            <w:r w:rsidRPr="00C6303F">
              <w:rPr>
                <w:rFonts w:cs="Arial"/>
                <w:sz w:val="20"/>
                <w:szCs w:val="20"/>
              </w:rPr>
              <w:t>1 инженер по ОТ на 50 работников подрядной организации, непосредствен</w:t>
            </w:r>
            <w:r>
              <w:rPr>
                <w:rFonts w:cs="Arial"/>
                <w:sz w:val="20"/>
                <w:szCs w:val="20"/>
              </w:rPr>
              <w:t>-</w:t>
            </w:r>
            <w:r w:rsidRPr="00C6303F">
              <w:rPr>
                <w:rFonts w:cs="Arial"/>
                <w:sz w:val="20"/>
                <w:szCs w:val="20"/>
              </w:rPr>
              <w:t>но выполняющих работы, но не менее одного инженера по ОТ на каждое место проведения работ</w:t>
            </w:r>
          </w:p>
        </w:tc>
        <w:tc>
          <w:tcPr>
            <w:tcW w:w="1701" w:type="dxa"/>
            <w:shd w:val="clear" w:color="000000" w:fill="FFFFFF"/>
          </w:tcPr>
          <w:p w:rsidR="00C6303F" w:rsidRPr="00C6303F" w:rsidRDefault="00C6303F" w:rsidP="00DA4B1C">
            <w:pPr>
              <w:rPr>
                <w:rFonts w:cs="Arial"/>
                <w:sz w:val="20"/>
                <w:szCs w:val="20"/>
              </w:rPr>
            </w:pPr>
            <w:r w:rsidRPr="00C6303F">
              <w:rPr>
                <w:rFonts w:cs="Arial"/>
                <w:sz w:val="20"/>
                <w:szCs w:val="20"/>
              </w:rPr>
              <w:t>наличие</w:t>
            </w:r>
          </w:p>
        </w:tc>
      </w:tr>
      <w:tr w:rsidR="00C6303F" w:rsidTr="00C6303F">
        <w:trPr>
          <w:trHeight w:val="634"/>
        </w:trPr>
        <w:tc>
          <w:tcPr>
            <w:tcW w:w="568" w:type="dxa"/>
            <w:shd w:val="clear" w:color="auto" w:fill="auto"/>
            <w:noWrap/>
            <w:vAlign w:val="center"/>
            <w:hideMark/>
          </w:tcPr>
          <w:p w:rsidR="00C6303F" w:rsidRPr="00C6303F" w:rsidRDefault="00C6303F" w:rsidP="00DA4B1C">
            <w:pPr>
              <w:rPr>
                <w:rFonts w:cs="Arial"/>
                <w:sz w:val="20"/>
                <w:szCs w:val="20"/>
              </w:rPr>
            </w:pPr>
            <w:r w:rsidRPr="00C6303F">
              <w:rPr>
                <w:rFonts w:cs="Arial"/>
                <w:sz w:val="20"/>
                <w:szCs w:val="20"/>
              </w:rPr>
              <w:lastRenderedPageBreak/>
              <w:t>4</w:t>
            </w:r>
          </w:p>
        </w:tc>
        <w:tc>
          <w:tcPr>
            <w:tcW w:w="3260" w:type="dxa"/>
            <w:shd w:val="clear" w:color="auto" w:fill="auto"/>
            <w:vAlign w:val="center"/>
          </w:tcPr>
          <w:p w:rsidR="00C6303F" w:rsidRPr="00C6303F" w:rsidRDefault="00C6303F" w:rsidP="00DA4B1C">
            <w:pPr>
              <w:autoSpaceDE w:val="0"/>
              <w:jc w:val="both"/>
              <w:rPr>
                <w:rFonts w:cs="Arial"/>
                <w:sz w:val="20"/>
                <w:szCs w:val="20"/>
              </w:rPr>
            </w:pPr>
            <w:r w:rsidRPr="00C6303F">
              <w:rPr>
                <w:rFonts w:cs="Arial"/>
                <w:sz w:val="20"/>
                <w:szCs w:val="20"/>
              </w:rPr>
              <w:t xml:space="preserve">Требования к персоналу, привлекаемому для выполнения договора: </w:t>
            </w:r>
          </w:p>
        </w:tc>
        <w:tc>
          <w:tcPr>
            <w:tcW w:w="3118" w:type="dxa"/>
            <w:vMerge w:val="restart"/>
            <w:shd w:val="clear" w:color="auto" w:fill="auto"/>
            <w:vAlign w:val="center"/>
          </w:tcPr>
          <w:p w:rsidR="00C6303F" w:rsidRPr="00C6303F" w:rsidRDefault="00C6303F" w:rsidP="00DA4B1C">
            <w:pPr>
              <w:rPr>
                <w:rFonts w:eastAsia="Calibri" w:cs="Arial"/>
                <w:sz w:val="20"/>
                <w:szCs w:val="20"/>
              </w:rPr>
            </w:pPr>
          </w:p>
          <w:p w:rsidR="00C6303F" w:rsidRPr="00C6303F" w:rsidRDefault="00C6303F" w:rsidP="005A2148">
            <w:pPr>
              <w:rPr>
                <w:rFonts w:eastAsia="Calibri" w:cs="Arial"/>
                <w:sz w:val="20"/>
                <w:szCs w:val="20"/>
              </w:rPr>
            </w:pPr>
            <w:r w:rsidRPr="00C6303F">
              <w:rPr>
                <w:rFonts w:cs="Arial"/>
                <w:sz w:val="20"/>
                <w:szCs w:val="20"/>
              </w:rPr>
              <w:t>Справка о кадровых ресурсах для выполнения работ по предмету закупки, с указанием удостоверений, протоколов об обучении персонала, за подписью руководителя организации (Форма 8).</w:t>
            </w:r>
            <w:r w:rsidRPr="00C6303F">
              <w:rPr>
                <w:rFonts w:cs="Arial"/>
                <w:sz w:val="20"/>
                <w:szCs w:val="20"/>
                <w:lang w:eastAsia="ar-SA"/>
              </w:rPr>
              <w:t xml:space="preserve"> </w:t>
            </w:r>
            <w:r w:rsidRPr="00C6303F">
              <w:rPr>
                <w:rFonts w:cs="Arial"/>
                <w:sz w:val="20"/>
                <w:szCs w:val="20"/>
              </w:rPr>
              <w:t xml:space="preserve">При привлечении субподрядных организаций </w:t>
            </w:r>
            <w:r w:rsidR="005A2148">
              <w:rPr>
                <w:rFonts w:cs="Arial"/>
                <w:sz w:val="20"/>
                <w:szCs w:val="20"/>
              </w:rPr>
              <w:t xml:space="preserve">необходимо </w:t>
            </w:r>
            <w:r w:rsidRPr="00C6303F">
              <w:rPr>
                <w:rFonts w:cs="Arial"/>
                <w:sz w:val="20"/>
                <w:szCs w:val="20"/>
              </w:rPr>
              <w:t>представить письма потенциальных субподрядчиков о согласии выполнять работы.</w:t>
            </w:r>
          </w:p>
        </w:tc>
        <w:tc>
          <w:tcPr>
            <w:tcW w:w="1701" w:type="dxa"/>
            <w:shd w:val="clear" w:color="000000" w:fill="FFFFFF"/>
            <w:vAlign w:val="center"/>
          </w:tcPr>
          <w:p w:rsidR="00C6303F" w:rsidRPr="00C6303F" w:rsidRDefault="00C6303F" w:rsidP="00DA4B1C">
            <w:pPr>
              <w:rPr>
                <w:rFonts w:cs="Arial"/>
                <w:sz w:val="20"/>
                <w:szCs w:val="20"/>
              </w:rPr>
            </w:pPr>
          </w:p>
        </w:tc>
        <w:tc>
          <w:tcPr>
            <w:tcW w:w="1701" w:type="dxa"/>
            <w:shd w:val="clear" w:color="000000" w:fill="FFFFFF"/>
            <w:vAlign w:val="center"/>
          </w:tcPr>
          <w:p w:rsidR="00C6303F" w:rsidRPr="00C6303F" w:rsidRDefault="00C6303F" w:rsidP="00DA4B1C">
            <w:pPr>
              <w:rPr>
                <w:rFonts w:cs="Arial"/>
                <w:sz w:val="20"/>
                <w:szCs w:val="20"/>
              </w:rPr>
            </w:pPr>
          </w:p>
        </w:tc>
      </w:tr>
      <w:tr w:rsidR="00C6303F" w:rsidTr="00C6303F">
        <w:trPr>
          <w:trHeight w:val="195"/>
        </w:trPr>
        <w:tc>
          <w:tcPr>
            <w:tcW w:w="568" w:type="dxa"/>
            <w:shd w:val="clear" w:color="auto" w:fill="auto"/>
            <w:noWrap/>
            <w:vAlign w:val="center"/>
            <w:hideMark/>
          </w:tcPr>
          <w:p w:rsidR="00C6303F" w:rsidRPr="00C6303F" w:rsidRDefault="00C6303F" w:rsidP="00DA4B1C">
            <w:pPr>
              <w:rPr>
                <w:rFonts w:cs="Arial"/>
                <w:sz w:val="20"/>
                <w:szCs w:val="20"/>
              </w:rPr>
            </w:pPr>
            <w:r w:rsidRPr="00C6303F">
              <w:rPr>
                <w:rFonts w:cs="Arial"/>
                <w:sz w:val="20"/>
                <w:szCs w:val="20"/>
              </w:rPr>
              <w:t>4.1</w:t>
            </w:r>
          </w:p>
        </w:tc>
        <w:tc>
          <w:tcPr>
            <w:tcW w:w="3260" w:type="dxa"/>
            <w:shd w:val="clear" w:color="auto" w:fill="auto"/>
            <w:vAlign w:val="center"/>
          </w:tcPr>
          <w:p w:rsidR="00C6303F" w:rsidRPr="00C6303F" w:rsidRDefault="00C6303F" w:rsidP="00DA4B1C">
            <w:pPr>
              <w:autoSpaceDE w:val="0"/>
              <w:jc w:val="both"/>
              <w:rPr>
                <w:rFonts w:cs="Arial"/>
                <w:strike/>
                <w:sz w:val="20"/>
                <w:szCs w:val="20"/>
              </w:rPr>
            </w:pPr>
            <w:r w:rsidRPr="00C6303F">
              <w:rPr>
                <w:rFonts w:cs="Arial"/>
                <w:sz w:val="20"/>
                <w:szCs w:val="20"/>
              </w:rPr>
              <w:t>- персонал по ремонту ж/б конструкций, металлоконструкций, трубопроводов, зданий, сооружений, прошедших обучение безопасным методам и приемам выполнения работ на высоте - 1, 2, 3 групп по безопасности, 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w:t>
            </w:r>
          </w:p>
        </w:tc>
        <w:tc>
          <w:tcPr>
            <w:tcW w:w="3118" w:type="dxa"/>
            <w:vMerge/>
            <w:shd w:val="clear" w:color="auto" w:fill="auto"/>
            <w:vAlign w:val="center"/>
          </w:tcPr>
          <w:p w:rsidR="00C6303F" w:rsidRPr="00C6303F" w:rsidRDefault="00C6303F" w:rsidP="00DA4B1C">
            <w:pPr>
              <w:autoSpaceDE w:val="0"/>
              <w:ind w:left="34"/>
              <w:jc w:val="both"/>
              <w:rPr>
                <w:rFonts w:cs="Arial"/>
                <w:sz w:val="20"/>
                <w:szCs w:val="20"/>
              </w:rPr>
            </w:pPr>
          </w:p>
        </w:tc>
        <w:tc>
          <w:tcPr>
            <w:tcW w:w="1701" w:type="dxa"/>
            <w:shd w:val="clear" w:color="000000" w:fill="FFFFFF"/>
            <w:vAlign w:val="center"/>
          </w:tcPr>
          <w:p w:rsidR="00C6303F" w:rsidRPr="00C6303F" w:rsidRDefault="00C6303F" w:rsidP="00DA4B1C">
            <w:pPr>
              <w:rPr>
                <w:rFonts w:cs="Arial"/>
                <w:sz w:val="20"/>
                <w:szCs w:val="20"/>
              </w:rPr>
            </w:pPr>
            <w:r w:rsidRPr="00C6303F">
              <w:rPr>
                <w:rFonts w:cs="Arial"/>
                <w:sz w:val="20"/>
                <w:szCs w:val="20"/>
              </w:rPr>
              <w:t>чел.</w:t>
            </w:r>
          </w:p>
        </w:tc>
        <w:tc>
          <w:tcPr>
            <w:tcW w:w="1701" w:type="dxa"/>
            <w:shd w:val="clear" w:color="000000" w:fill="FFFFFF"/>
            <w:vAlign w:val="center"/>
          </w:tcPr>
          <w:p w:rsidR="00C6303F" w:rsidRPr="00C6303F" w:rsidRDefault="00C6303F" w:rsidP="00DA4B1C">
            <w:pPr>
              <w:rPr>
                <w:rFonts w:cs="Arial"/>
                <w:sz w:val="20"/>
                <w:szCs w:val="20"/>
              </w:rPr>
            </w:pPr>
            <w:r w:rsidRPr="00C6303F">
              <w:rPr>
                <w:rFonts w:cs="Arial"/>
                <w:sz w:val="20"/>
                <w:szCs w:val="20"/>
              </w:rPr>
              <w:t>20 и более</w:t>
            </w:r>
          </w:p>
        </w:tc>
      </w:tr>
      <w:tr w:rsidR="00C6303F" w:rsidTr="00C6303F">
        <w:trPr>
          <w:trHeight w:val="305"/>
        </w:trPr>
        <w:tc>
          <w:tcPr>
            <w:tcW w:w="568" w:type="dxa"/>
            <w:shd w:val="clear" w:color="auto" w:fill="auto"/>
            <w:noWrap/>
            <w:vAlign w:val="center"/>
            <w:hideMark/>
          </w:tcPr>
          <w:p w:rsidR="00C6303F" w:rsidRPr="00C6303F" w:rsidRDefault="00C6303F" w:rsidP="00DA4B1C">
            <w:pPr>
              <w:rPr>
                <w:rFonts w:cs="Arial"/>
                <w:sz w:val="20"/>
                <w:szCs w:val="20"/>
              </w:rPr>
            </w:pPr>
            <w:r w:rsidRPr="00C6303F">
              <w:rPr>
                <w:rFonts w:cs="Arial"/>
                <w:sz w:val="20"/>
                <w:szCs w:val="20"/>
              </w:rPr>
              <w:t>4.2</w:t>
            </w:r>
          </w:p>
        </w:tc>
        <w:tc>
          <w:tcPr>
            <w:tcW w:w="3260" w:type="dxa"/>
            <w:shd w:val="clear" w:color="auto" w:fill="auto"/>
            <w:vAlign w:val="center"/>
          </w:tcPr>
          <w:p w:rsidR="00C6303F" w:rsidRPr="00C6303F" w:rsidRDefault="00C6303F" w:rsidP="00DA4B1C">
            <w:pPr>
              <w:rPr>
                <w:rFonts w:cs="Arial"/>
                <w:sz w:val="20"/>
                <w:szCs w:val="20"/>
              </w:rPr>
            </w:pPr>
            <w:r w:rsidRPr="00C6303F">
              <w:rPr>
                <w:rFonts w:cs="Arial"/>
                <w:sz w:val="20"/>
                <w:szCs w:val="20"/>
              </w:rPr>
              <w:t>- наличие штукатуров-маляров</w:t>
            </w:r>
            <w:r>
              <w:rPr>
                <w:rFonts w:cs="Arial"/>
                <w:sz w:val="20"/>
                <w:szCs w:val="20"/>
              </w:rPr>
              <w:t>, отделочников</w:t>
            </w:r>
          </w:p>
        </w:tc>
        <w:tc>
          <w:tcPr>
            <w:tcW w:w="3118" w:type="dxa"/>
            <w:vMerge/>
            <w:shd w:val="clear" w:color="auto" w:fill="auto"/>
            <w:vAlign w:val="center"/>
          </w:tcPr>
          <w:p w:rsidR="00C6303F" w:rsidRPr="00C6303F" w:rsidRDefault="00C6303F" w:rsidP="00DA4B1C">
            <w:pPr>
              <w:rPr>
                <w:rFonts w:cs="Arial"/>
                <w:sz w:val="20"/>
                <w:szCs w:val="20"/>
              </w:rPr>
            </w:pPr>
          </w:p>
        </w:tc>
        <w:tc>
          <w:tcPr>
            <w:tcW w:w="1701" w:type="dxa"/>
            <w:shd w:val="clear" w:color="000000" w:fill="FFFFFF"/>
            <w:vAlign w:val="center"/>
          </w:tcPr>
          <w:p w:rsidR="00C6303F" w:rsidRPr="00C6303F" w:rsidRDefault="00C6303F" w:rsidP="00DA4B1C">
            <w:pPr>
              <w:rPr>
                <w:rFonts w:cs="Arial"/>
                <w:sz w:val="20"/>
                <w:szCs w:val="20"/>
              </w:rPr>
            </w:pPr>
            <w:r w:rsidRPr="00C6303F">
              <w:rPr>
                <w:rFonts w:cs="Arial"/>
                <w:sz w:val="20"/>
                <w:szCs w:val="20"/>
              </w:rPr>
              <w:t>чел.</w:t>
            </w:r>
          </w:p>
        </w:tc>
        <w:tc>
          <w:tcPr>
            <w:tcW w:w="1701" w:type="dxa"/>
            <w:shd w:val="clear" w:color="000000" w:fill="FFFFFF"/>
            <w:vAlign w:val="center"/>
          </w:tcPr>
          <w:p w:rsidR="00C6303F" w:rsidRPr="00C6303F" w:rsidRDefault="00C6303F" w:rsidP="00DA4B1C">
            <w:pPr>
              <w:rPr>
                <w:rFonts w:cs="Arial"/>
                <w:sz w:val="20"/>
                <w:szCs w:val="20"/>
              </w:rPr>
            </w:pPr>
            <w:r w:rsidRPr="00C6303F">
              <w:rPr>
                <w:rFonts w:cs="Arial"/>
                <w:sz w:val="20"/>
                <w:szCs w:val="20"/>
              </w:rPr>
              <w:t>5 и более</w:t>
            </w:r>
          </w:p>
        </w:tc>
      </w:tr>
      <w:tr w:rsidR="00C6303F" w:rsidTr="00C6303F">
        <w:trPr>
          <w:trHeight w:val="280"/>
        </w:trPr>
        <w:tc>
          <w:tcPr>
            <w:tcW w:w="568" w:type="dxa"/>
            <w:shd w:val="clear" w:color="auto" w:fill="auto"/>
            <w:noWrap/>
            <w:vAlign w:val="center"/>
            <w:hideMark/>
          </w:tcPr>
          <w:p w:rsidR="00C6303F" w:rsidRPr="00C6303F" w:rsidRDefault="00C6303F" w:rsidP="00DA4B1C">
            <w:pPr>
              <w:rPr>
                <w:rFonts w:cs="Arial"/>
                <w:sz w:val="20"/>
                <w:szCs w:val="20"/>
              </w:rPr>
            </w:pPr>
            <w:r w:rsidRPr="00C6303F">
              <w:rPr>
                <w:rFonts w:cs="Arial"/>
                <w:sz w:val="20"/>
                <w:szCs w:val="20"/>
              </w:rPr>
              <w:t>4.3</w:t>
            </w:r>
          </w:p>
        </w:tc>
        <w:tc>
          <w:tcPr>
            <w:tcW w:w="3260" w:type="dxa"/>
            <w:shd w:val="clear" w:color="auto" w:fill="auto"/>
            <w:vAlign w:val="center"/>
          </w:tcPr>
          <w:p w:rsidR="00C6303F" w:rsidRPr="00C6303F" w:rsidRDefault="00C6303F" w:rsidP="00DA4B1C">
            <w:pPr>
              <w:autoSpaceDE w:val="0"/>
              <w:jc w:val="both"/>
              <w:rPr>
                <w:rFonts w:cs="Arial"/>
                <w:sz w:val="20"/>
                <w:szCs w:val="20"/>
              </w:rPr>
            </w:pPr>
            <w:r w:rsidRPr="00C6303F">
              <w:rPr>
                <w:rFonts w:cs="Arial"/>
                <w:sz w:val="20"/>
                <w:szCs w:val="20"/>
              </w:rPr>
              <w:t>- наличие персонала по нанесению АКЗ</w:t>
            </w:r>
          </w:p>
        </w:tc>
        <w:tc>
          <w:tcPr>
            <w:tcW w:w="3118" w:type="dxa"/>
            <w:vMerge/>
            <w:shd w:val="clear" w:color="auto" w:fill="auto"/>
            <w:vAlign w:val="center"/>
          </w:tcPr>
          <w:p w:rsidR="00C6303F" w:rsidRPr="00C6303F" w:rsidRDefault="00C6303F" w:rsidP="00DA4B1C">
            <w:pPr>
              <w:rPr>
                <w:rFonts w:cs="Arial"/>
                <w:sz w:val="20"/>
                <w:szCs w:val="20"/>
              </w:rPr>
            </w:pPr>
          </w:p>
        </w:tc>
        <w:tc>
          <w:tcPr>
            <w:tcW w:w="1701" w:type="dxa"/>
            <w:shd w:val="clear" w:color="000000" w:fill="FFFFFF"/>
            <w:vAlign w:val="center"/>
          </w:tcPr>
          <w:p w:rsidR="00C6303F" w:rsidRPr="00C6303F" w:rsidRDefault="00C6303F" w:rsidP="00DA4B1C">
            <w:pPr>
              <w:rPr>
                <w:rFonts w:cs="Arial"/>
                <w:sz w:val="20"/>
                <w:szCs w:val="20"/>
              </w:rPr>
            </w:pPr>
            <w:r w:rsidRPr="00C6303F">
              <w:rPr>
                <w:rFonts w:cs="Arial"/>
                <w:sz w:val="20"/>
                <w:szCs w:val="20"/>
              </w:rPr>
              <w:t>чел.</w:t>
            </w:r>
          </w:p>
        </w:tc>
        <w:tc>
          <w:tcPr>
            <w:tcW w:w="1701" w:type="dxa"/>
            <w:shd w:val="clear" w:color="000000" w:fill="FFFFFF"/>
            <w:vAlign w:val="center"/>
          </w:tcPr>
          <w:p w:rsidR="00C6303F" w:rsidRPr="00C6303F" w:rsidRDefault="00C6303F" w:rsidP="00DA4B1C">
            <w:pPr>
              <w:rPr>
                <w:rFonts w:cs="Arial"/>
                <w:sz w:val="20"/>
                <w:szCs w:val="20"/>
              </w:rPr>
            </w:pPr>
            <w:r w:rsidRPr="00C6303F">
              <w:rPr>
                <w:rFonts w:cs="Arial"/>
                <w:sz w:val="20"/>
                <w:szCs w:val="20"/>
              </w:rPr>
              <w:t>3 и более</w:t>
            </w:r>
          </w:p>
        </w:tc>
      </w:tr>
      <w:tr w:rsidR="00C6303F" w:rsidRPr="0005456B" w:rsidTr="00C6303F">
        <w:trPr>
          <w:trHeight w:val="195"/>
        </w:trPr>
        <w:tc>
          <w:tcPr>
            <w:tcW w:w="568" w:type="dxa"/>
            <w:shd w:val="clear" w:color="auto" w:fill="auto"/>
            <w:noWrap/>
            <w:vAlign w:val="center"/>
          </w:tcPr>
          <w:p w:rsidR="00C6303F" w:rsidRPr="00C6303F" w:rsidRDefault="00C6303F" w:rsidP="00DA4B1C">
            <w:pPr>
              <w:rPr>
                <w:rFonts w:cs="Arial"/>
                <w:sz w:val="20"/>
                <w:szCs w:val="20"/>
              </w:rPr>
            </w:pPr>
            <w:r w:rsidRPr="00C6303F">
              <w:rPr>
                <w:rFonts w:cs="Arial"/>
                <w:sz w:val="20"/>
                <w:szCs w:val="20"/>
              </w:rPr>
              <w:t>4.4</w:t>
            </w:r>
          </w:p>
        </w:tc>
        <w:tc>
          <w:tcPr>
            <w:tcW w:w="3260" w:type="dxa"/>
            <w:tcBorders>
              <w:top w:val="single" w:sz="4" w:space="0" w:color="000000"/>
              <w:left w:val="single" w:sz="4" w:space="0" w:color="000000"/>
              <w:bottom w:val="single" w:sz="4" w:space="0" w:color="000000"/>
            </w:tcBorders>
            <w:shd w:val="clear" w:color="auto" w:fill="auto"/>
          </w:tcPr>
          <w:p w:rsidR="00C6303F" w:rsidRPr="00C6303F" w:rsidRDefault="00C6303F" w:rsidP="00DA4B1C">
            <w:pPr>
              <w:jc w:val="both"/>
              <w:rPr>
                <w:rFonts w:cs="Arial"/>
                <w:color w:val="0070C0"/>
                <w:sz w:val="20"/>
                <w:szCs w:val="20"/>
                <w:vertAlign w:val="subscript"/>
              </w:rPr>
            </w:pPr>
            <w:r w:rsidRPr="00C6303F">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C6303F">
              <w:rPr>
                <w:rFonts w:cs="Arial"/>
                <w:sz w:val="20"/>
                <w:szCs w:val="20"/>
                <w:vertAlign w:val="subscript"/>
              </w:rPr>
              <w:t>1</w:t>
            </w:r>
            <w:r w:rsidRPr="00C6303F">
              <w:rPr>
                <w:rFonts w:cs="Arial"/>
                <w:sz w:val="20"/>
                <w:szCs w:val="20"/>
              </w:rPr>
              <w:t>, Б</w:t>
            </w:r>
            <w:r w:rsidRPr="00C6303F">
              <w:rPr>
                <w:rFonts w:cs="Arial"/>
                <w:sz w:val="20"/>
                <w:szCs w:val="20"/>
                <w:vertAlign w:val="subscript"/>
              </w:rPr>
              <w:t>1.17</w:t>
            </w:r>
          </w:p>
        </w:tc>
        <w:tc>
          <w:tcPr>
            <w:tcW w:w="3118" w:type="dxa"/>
            <w:tcBorders>
              <w:top w:val="single" w:sz="4" w:space="0" w:color="000000"/>
              <w:left w:val="single" w:sz="4" w:space="0" w:color="000000"/>
              <w:bottom w:val="single" w:sz="4" w:space="0" w:color="000000"/>
            </w:tcBorders>
            <w:shd w:val="clear" w:color="auto" w:fill="auto"/>
            <w:vAlign w:val="center"/>
          </w:tcPr>
          <w:p w:rsidR="00C6303F" w:rsidRPr="00C6303F" w:rsidRDefault="00C6303F" w:rsidP="00DA4B1C">
            <w:pPr>
              <w:rPr>
                <w:rFonts w:cs="Arial"/>
                <w:sz w:val="20"/>
                <w:szCs w:val="20"/>
              </w:rPr>
            </w:pPr>
            <w:r w:rsidRPr="00C6303F">
              <w:rPr>
                <w:rFonts w:cs="Arial"/>
                <w:sz w:val="20"/>
                <w:szCs w:val="20"/>
              </w:rPr>
              <w:t>Копии протоколов комиссий об аттестации, удостоверений</w:t>
            </w:r>
          </w:p>
        </w:tc>
        <w:tc>
          <w:tcPr>
            <w:tcW w:w="1701" w:type="dxa"/>
            <w:tcBorders>
              <w:top w:val="single" w:sz="4" w:space="0" w:color="000000"/>
              <w:left w:val="single" w:sz="4" w:space="0" w:color="000000"/>
              <w:bottom w:val="single" w:sz="4" w:space="0" w:color="000000"/>
            </w:tcBorders>
            <w:shd w:val="clear" w:color="auto" w:fill="auto"/>
            <w:vAlign w:val="center"/>
          </w:tcPr>
          <w:p w:rsidR="00C6303F" w:rsidRPr="00C6303F" w:rsidRDefault="00C6303F" w:rsidP="00DA4B1C">
            <w:pPr>
              <w:rPr>
                <w:rFonts w:cs="Arial"/>
                <w:sz w:val="20"/>
                <w:szCs w:val="20"/>
              </w:rPr>
            </w:pPr>
            <w:r w:rsidRPr="00C6303F">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03F" w:rsidRPr="00C6303F" w:rsidRDefault="00C6303F" w:rsidP="00DA4B1C">
            <w:pPr>
              <w:rPr>
                <w:rFonts w:cs="Arial"/>
                <w:sz w:val="20"/>
                <w:szCs w:val="20"/>
                <w:highlight w:val="green"/>
              </w:rPr>
            </w:pPr>
            <w:r w:rsidRPr="00C6303F">
              <w:rPr>
                <w:rFonts w:cs="Arial"/>
                <w:sz w:val="20"/>
                <w:szCs w:val="20"/>
              </w:rPr>
              <w:t>3 и более</w:t>
            </w:r>
          </w:p>
        </w:tc>
      </w:tr>
      <w:tr w:rsidR="00C6303F" w:rsidRPr="0005456B" w:rsidTr="00C6303F">
        <w:trPr>
          <w:trHeight w:val="195"/>
        </w:trPr>
        <w:tc>
          <w:tcPr>
            <w:tcW w:w="568" w:type="dxa"/>
            <w:shd w:val="clear" w:color="auto" w:fill="auto"/>
            <w:noWrap/>
            <w:vAlign w:val="center"/>
          </w:tcPr>
          <w:p w:rsidR="00C6303F" w:rsidRPr="00C6303F" w:rsidRDefault="00C6303F" w:rsidP="00DA4B1C">
            <w:pPr>
              <w:rPr>
                <w:rFonts w:cs="Arial"/>
                <w:sz w:val="20"/>
                <w:szCs w:val="20"/>
              </w:rPr>
            </w:pPr>
            <w:r w:rsidRPr="00C6303F">
              <w:rPr>
                <w:rFonts w:cs="Arial"/>
                <w:sz w:val="20"/>
                <w:szCs w:val="20"/>
              </w:rPr>
              <w:t>5</w:t>
            </w:r>
          </w:p>
        </w:tc>
        <w:tc>
          <w:tcPr>
            <w:tcW w:w="3260" w:type="dxa"/>
            <w:shd w:val="clear" w:color="auto" w:fill="auto"/>
            <w:vAlign w:val="center"/>
          </w:tcPr>
          <w:p w:rsidR="00C6303F" w:rsidRPr="00C6303F" w:rsidRDefault="00C6303F" w:rsidP="00DA4B1C">
            <w:pPr>
              <w:rPr>
                <w:rFonts w:eastAsia="Calibri" w:cs="Arial"/>
                <w:sz w:val="20"/>
                <w:szCs w:val="20"/>
              </w:rPr>
            </w:pPr>
            <w:r w:rsidRPr="00C6303F">
              <w:rPr>
                <w:rFonts w:cs="Arial"/>
                <w:sz w:val="20"/>
                <w:szCs w:val="20"/>
              </w:rPr>
              <w:t>Укомплектованность для проведения работ достаточным количеством специальной техники, оснастки, инструмента, находящихся в собственности или в аренде:</w:t>
            </w:r>
          </w:p>
        </w:tc>
        <w:tc>
          <w:tcPr>
            <w:tcW w:w="3118" w:type="dxa"/>
            <w:shd w:val="clear" w:color="auto" w:fill="auto"/>
            <w:vAlign w:val="center"/>
          </w:tcPr>
          <w:p w:rsidR="00C6303F" w:rsidRPr="00C6303F" w:rsidRDefault="00C6303F" w:rsidP="00DA4B1C">
            <w:pPr>
              <w:rPr>
                <w:rFonts w:eastAsia="Calibri" w:cs="Arial"/>
                <w:sz w:val="20"/>
                <w:szCs w:val="20"/>
              </w:rPr>
            </w:pPr>
          </w:p>
        </w:tc>
        <w:tc>
          <w:tcPr>
            <w:tcW w:w="1701" w:type="dxa"/>
            <w:shd w:val="clear" w:color="000000" w:fill="FFFFFF"/>
            <w:vAlign w:val="center"/>
          </w:tcPr>
          <w:p w:rsidR="00C6303F" w:rsidRPr="00C6303F" w:rsidRDefault="00C6303F" w:rsidP="00DA4B1C">
            <w:pPr>
              <w:rPr>
                <w:rFonts w:cs="Arial"/>
                <w:sz w:val="20"/>
                <w:szCs w:val="20"/>
              </w:rPr>
            </w:pPr>
          </w:p>
        </w:tc>
        <w:tc>
          <w:tcPr>
            <w:tcW w:w="1701" w:type="dxa"/>
            <w:shd w:val="clear" w:color="000000" w:fill="FFFFFF"/>
            <w:vAlign w:val="center"/>
          </w:tcPr>
          <w:p w:rsidR="00C6303F" w:rsidRPr="00C6303F" w:rsidRDefault="00C6303F" w:rsidP="00DA4B1C">
            <w:pPr>
              <w:rPr>
                <w:rFonts w:cs="Arial"/>
                <w:sz w:val="20"/>
                <w:szCs w:val="20"/>
              </w:rPr>
            </w:pPr>
          </w:p>
        </w:tc>
      </w:tr>
      <w:tr w:rsidR="00C6303F" w:rsidRPr="0005456B" w:rsidTr="00C6303F">
        <w:trPr>
          <w:trHeight w:val="895"/>
        </w:trPr>
        <w:tc>
          <w:tcPr>
            <w:tcW w:w="568" w:type="dxa"/>
            <w:shd w:val="clear" w:color="auto" w:fill="auto"/>
            <w:noWrap/>
            <w:vAlign w:val="center"/>
          </w:tcPr>
          <w:p w:rsidR="00C6303F" w:rsidRPr="00C6303F" w:rsidRDefault="00C6303F" w:rsidP="00DA4B1C">
            <w:pPr>
              <w:rPr>
                <w:rFonts w:cs="Arial"/>
                <w:sz w:val="20"/>
                <w:szCs w:val="20"/>
              </w:rPr>
            </w:pPr>
            <w:r w:rsidRPr="00C6303F">
              <w:rPr>
                <w:rFonts w:cs="Arial"/>
                <w:sz w:val="20"/>
                <w:szCs w:val="20"/>
              </w:rPr>
              <w:t>5.1</w:t>
            </w:r>
          </w:p>
        </w:tc>
        <w:tc>
          <w:tcPr>
            <w:tcW w:w="3260" w:type="dxa"/>
            <w:shd w:val="clear" w:color="auto" w:fill="auto"/>
            <w:vAlign w:val="center"/>
          </w:tcPr>
          <w:p w:rsidR="00C6303F" w:rsidRPr="00C6303F" w:rsidRDefault="00C6303F" w:rsidP="00DA4B1C">
            <w:pPr>
              <w:rPr>
                <w:rFonts w:cs="Arial"/>
                <w:sz w:val="20"/>
                <w:szCs w:val="20"/>
              </w:rPr>
            </w:pPr>
            <w:r w:rsidRPr="00C6303F">
              <w:rPr>
                <w:rFonts w:cs="Arial"/>
                <w:sz w:val="20"/>
                <w:szCs w:val="20"/>
              </w:rPr>
              <w:t>- грузовой транспортной техникой для перевозки оборудования, запчастей, материалов</w:t>
            </w:r>
          </w:p>
        </w:tc>
        <w:tc>
          <w:tcPr>
            <w:tcW w:w="3118" w:type="dxa"/>
            <w:vMerge w:val="restart"/>
            <w:shd w:val="clear" w:color="auto" w:fill="auto"/>
            <w:vAlign w:val="center"/>
          </w:tcPr>
          <w:p w:rsidR="00C6303F" w:rsidRPr="00C6303F" w:rsidRDefault="00C6303F" w:rsidP="00C6303F">
            <w:pPr>
              <w:rPr>
                <w:rFonts w:cs="Arial"/>
                <w:sz w:val="20"/>
                <w:szCs w:val="20"/>
              </w:rPr>
            </w:pPr>
            <w:r w:rsidRPr="00C6303F">
              <w:rPr>
                <w:rFonts w:cs="Arial"/>
                <w:sz w:val="20"/>
                <w:szCs w:val="20"/>
              </w:rPr>
              <w:t>Справка о наличии производственных мощностей (Форма 9).</w:t>
            </w:r>
          </w:p>
        </w:tc>
        <w:tc>
          <w:tcPr>
            <w:tcW w:w="1701" w:type="dxa"/>
            <w:shd w:val="clear" w:color="000000" w:fill="FFFFFF"/>
            <w:vAlign w:val="center"/>
          </w:tcPr>
          <w:p w:rsidR="00C6303F" w:rsidRPr="00C6303F" w:rsidRDefault="00C6303F" w:rsidP="00DA4B1C">
            <w:pPr>
              <w:rPr>
                <w:rFonts w:cs="Arial"/>
                <w:sz w:val="20"/>
                <w:szCs w:val="20"/>
              </w:rPr>
            </w:pPr>
            <w:r>
              <w:rPr>
                <w:rFonts w:cs="Arial"/>
                <w:sz w:val="20"/>
                <w:szCs w:val="20"/>
              </w:rPr>
              <w:t>е</w:t>
            </w:r>
            <w:r w:rsidRPr="00C6303F">
              <w:rPr>
                <w:rFonts w:cs="Arial"/>
                <w:sz w:val="20"/>
                <w:szCs w:val="20"/>
              </w:rPr>
              <w:t>д.</w:t>
            </w:r>
          </w:p>
        </w:tc>
        <w:tc>
          <w:tcPr>
            <w:tcW w:w="1701" w:type="dxa"/>
            <w:shd w:val="clear" w:color="000000" w:fill="FFFFFF"/>
            <w:vAlign w:val="center"/>
          </w:tcPr>
          <w:p w:rsidR="00C6303F" w:rsidRPr="00C6303F" w:rsidRDefault="00C6303F" w:rsidP="00DA4B1C">
            <w:pPr>
              <w:rPr>
                <w:rFonts w:cs="Arial"/>
                <w:sz w:val="20"/>
                <w:szCs w:val="20"/>
                <w:highlight w:val="green"/>
              </w:rPr>
            </w:pPr>
            <w:r w:rsidRPr="00C6303F">
              <w:rPr>
                <w:rFonts w:cs="Arial"/>
                <w:sz w:val="20"/>
                <w:szCs w:val="20"/>
              </w:rPr>
              <w:t>5 и более</w:t>
            </w:r>
          </w:p>
        </w:tc>
      </w:tr>
      <w:tr w:rsidR="00C6303F" w:rsidRPr="0005456B" w:rsidTr="00C6303F">
        <w:trPr>
          <w:trHeight w:val="485"/>
        </w:trPr>
        <w:tc>
          <w:tcPr>
            <w:tcW w:w="568" w:type="dxa"/>
            <w:shd w:val="clear" w:color="auto" w:fill="auto"/>
            <w:noWrap/>
            <w:vAlign w:val="center"/>
          </w:tcPr>
          <w:p w:rsidR="00C6303F" w:rsidRPr="00C6303F" w:rsidRDefault="00C6303F" w:rsidP="00DA4B1C">
            <w:pPr>
              <w:rPr>
                <w:rFonts w:cs="Arial"/>
                <w:sz w:val="20"/>
                <w:szCs w:val="20"/>
              </w:rPr>
            </w:pPr>
            <w:r w:rsidRPr="00C6303F">
              <w:rPr>
                <w:rFonts w:cs="Arial"/>
                <w:sz w:val="20"/>
                <w:szCs w:val="20"/>
              </w:rPr>
              <w:t>5.3</w:t>
            </w:r>
          </w:p>
        </w:tc>
        <w:tc>
          <w:tcPr>
            <w:tcW w:w="3260" w:type="dxa"/>
            <w:shd w:val="clear" w:color="auto" w:fill="auto"/>
            <w:vAlign w:val="center"/>
          </w:tcPr>
          <w:p w:rsidR="00C6303F" w:rsidRPr="00C6303F" w:rsidRDefault="00C6303F" w:rsidP="00DA4B1C">
            <w:pPr>
              <w:rPr>
                <w:rFonts w:cs="Arial"/>
                <w:sz w:val="20"/>
                <w:szCs w:val="20"/>
              </w:rPr>
            </w:pPr>
            <w:r w:rsidRPr="00C6303F">
              <w:rPr>
                <w:rFonts w:cs="Arial"/>
                <w:sz w:val="20"/>
                <w:szCs w:val="20"/>
              </w:rPr>
              <w:t>- электроинструментом (шлифмашинками, перфораторами, лобзиками)</w:t>
            </w:r>
          </w:p>
        </w:tc>
        <w:tc>
          <w:tcPr>
            <w:tcW w:w="3118" w:type="dxa"/>
            <w:vMerge/>
            <w:shd w:val="clear" w:color="auto" w:fill="auto"/>
          </w:tcPr>
          <w:p w:rsidR="00C6303F" w:rsidRPr="00C6303F" w:rsidRDefault="00C6303F" w:rsidP="00DA4B1C">
            <w:pPr>
              <w:autoSpaceDE w:val="0"/>
              <w:ind w:left="34"/>
              <w:jc w:val="both"/>
              <w:rPr>
                <w:rFonts w:cs="Arial"/>
                <w:sz w:val="20"/>
                <w:szCs w:val="20"/>
              </w:rPr>
            </w:pPr>
          </w:p>
        </w:tc>
        <w:tc>
          <w:tcPr>
            <w:tcW w:w="1701" w:type="dxa"/>
            <w:shd w:val="clear" w:color="000000" w:fill="FFFFFF"/>
            <w:vAlign w:val="center"/>
          </w:tcPr>
          <w:p w:rsidR="00C6303F" w:rsidRPr="00C6303F" w:rsidRDefault="00C6303F" w:rsidP="00DA4B1C">
            <w:pPr>
              <w:rPr>
                <w:rFonts w:cs="Arial"/>
                <w:sz w:val="20"/>
                <w:szCs w:val="20"/>
              </w:rPr>
            </w:pPr>
            <w:r w:rsidRPr="00C6303F">
              <w:rPr>
                <w:rFonts w:cs="Arial"/>
                <w:sz w:val="20"/>
                <w:szCs w:val="20"/>
              </w:rPr>
              <w:t>шт.</w:t>
            </w:r>
          </w:p>
        </w:tc>
        <w:tc>
          <w:tcPr>
            <w:tcW w:w="1701" w:type="dxa"/>
            <w:shd w:val="clear" w:color="000000" w:fill="FFFFFF"/>
            <w:vAlign w:val="center"/>
          </w:tcPr>
          <w:p w:rsidR="00C6303F" w:rsidRPr="00C6303F" w:rsidRDefault="00C6303F" w:rsidP="00DA4B1C">
            <w:pPr>
              <w:rPr>
                <w:rFonts w:cs="Arial"/>
                <w:sz w:val="20"/>
                <w:szCs w:val="20"/>
              </w:rPr>
            </w:pPr>
            <w:r w:rsidRPr="00C6303F">
              <w:rPr>
                <w:rFonts w:cs="Arial"/>
                <w:sz w:val="20"/>
                <w:szCs w:val="20"/>
              </w:rPr>
              <w:t>10 и более</w:t>
            </w:r>
          </w:p>
        </w:tc>
      </w:tr>
      <w:tr w:rsidR="00C6303F" w:rsidRPr="0005456B" w:rsidTr="00C6303F">
        <w:trPr>
          <w:trHeight w:val="195"/>
        </w:trPr>
        <w:tc>
          <w:tcPr>
            <w:tcW w:w="568" w:type="dxa"/>
            <w:shd w:val="clear" w:color="auto" w:fill="auto"/>
            <w:noWrap/>
            <w:vAlign w:val="center"/>
          </w:tcPr>
          <w:p w:rsidR="00C6303F" w:rsidRPr="00C6303F" w:rsidRDefault="00C6303F" w:rsidP="00DA4B1C">
            <w:pPr>
              <w:rPr>
                <w:rFonts w:cs="Arial"/>
                <w:sz w:val="20"/>
                <w:szCs w:val="20"/>
              </w:rPr>
            </w:pPr>
            <w:r w:rsidRPr="00C6303F">
              <w:rPr>
                <w:rFonts w:cs="Arial"/>
                <w:sz w:val="20"/>
                <w:szCs w:val="20"/>
              </w:rPr>
              <w:t>5.4</w:t>
            </w:r>
          </w:p>
        </w:tc>
        <w:tc>
          <w:tcPr>
            <w:tcW w:w="3260" w:type="dxa"/>
            <w:shd w:val="clear" w:color="auto" w:fill="auto"/>
            <w:vAlign w:val="center"/>
          </w:tcPr>
          <w:p w:rsidR="00C6303F" w:rsidRPr="00C6303F" w:rsidRDefault="00C6303F" w:rsidP="00C6303F">
            <w:pPr>
              <w:rPr>
                <w:rFonts w:cs="Arial"/>
                <w:sz w:val="20"/>
                <w:szCs w:val="20"/>
              </w:rPr>
            </w:pPr>
            <w:r w:rsidRPr="00C6303F">
              <w:rPr>
                <w:rFonts w:cs="Arial"/>
                <w:sz w:val="20"/>
                <w:szCs w:val="20"/>
              </w:rPr>
              <w:t>- передвижными компрес</w:t>
            </w:r>
            <w:r>
              <w:rPr>
                <w:rFonts w:cs="Arial"/>
                <w:sz w:val="20"/>
                <w:szCs w:val="20"/>
              </w:rPr>
              <w:t>сорами</w:t>
            </w:r>
          </w:p>
        </w:tc>
        <w:tc>
          <w:tcPr>
            <w:tcW w:w="3118" w:type="dxa"/>
            <w:vMerge/>
            <w:shd w:val="clear" w:color="auto" w:fill="auto"/>
          </w:tcPr>
          <w:p w:rsidR="00C6303F" w:rsidRPr="00C6303F" w:rsidRDefault="00C6303F" w:rsidP="00DA4B1C">
            <w:pPr>
              <w:autoSpaceDE w:val="0"/>
              <w:ind w:left="34"/>
              <w:jc w:val="both"/>
              <w:rPr>
                <w:rFonts w:cs="Arial"/>
                <w:sz w:val="20"/>
                <w:szCs w:val="20"/>
              </w:rPr>
            </w:pPr>
          </w:p>
        </w:tc>
        <w:tc>
          <w:tcPr>
            <w:tcW w:w="1701" w:type="dxa"/>
            <w:shd w:val="clear" w:color="000000" w:fill="FFFFFF"/>
            <w:vAlign w:val="center"/>
          </w:tcPr>
          <w:p w:rsidR="00C6303F" w:rsidRPr="00C6303F" w:rsidRDefault="00C6303F" w:rsidP="00DA4B1C">
            <w:pPr>
              <w:rPr>
                <w:rFonts w:cs="Arial"/>
                <w:sz w:val="20"/>
                <w:szCs w:val="20"/>
              </w:rPr>
            </w:pPr>
            <w:r>
              <w:rPr>
                <w:rFonts w:cs="Arial"/>
                <w:sz w:val="20"/>
                <w:szCs w:val="20"/>
              </w:rPr>
              <w:t>е</w:t>
            </w:r>
            <w:r w:rsidRPr="00C6303F">
              <w:rPr>
                <w:rFonts w:cs="Arial"/>
                <w:sz w:val="20"/>
                <w:szCs w:val="20"/>
              </w:rPr>
              <w:t>д.</w:t>
            </w:r>
          </w:p>
        </w:tc>
        <w:tc>
          <w:tcPr>
            <w:tcW w:w="1701" w:type="dxa"/>
            <w:shd w:val="clear" w:color="000000" w:fill="FFFFFF"/>
            <w:vAlign w:val="center"/>
          </w:tcPr>
          <w:p w:rsidR="00C6303F" w:rsidRPr="00C6303F" w:rsidRDefault="00C6303F" w:rsidP="00DA4B1C">
            <w:pPr>
              <w:rPr>
                <w:rFonts w:cs="Arial"/>
                <w:sz w:val="20"/>
                <w:szCs w:val="20"/>
                <w:highlight w:val="green"/>
              </w:rPr>
            </w:pPr>
            <w:r w:rsidRPr="00C6303F">
              <w:rPr>
                <w:rFonts w:cs="Arial"/>
                <w:sz w:val="20"/>
                <w:szCs w:val="20"/>
              </w:rPr>
              <w:t>3 и более</w:t>
            </w:r>
          </w:p>
        </w:tc>
      </w:tr>
      <w:tr w:rsidR="00C6303F" w:rsidRPr="0005456B" w:rsidTr="00C6303F">
        <w:trPr>
          <w:trHeight w:val="458"/>
        </w:trPr>
        <w:tc>
          <w:tcPr>
            <w:tcW w:w="568" w:type="dxa"/>
            <w:shd w:val="clear" w:color="auto" w:fill="auto"/>
            <w:noWrap/>
            <w:vAlign w:val="center"/>
          </w:tcPr>
          <w:p w:rsidR="00C6303F" w:rsidRPr="00C6303F" w:rsidRDefault="00C6303F" w:rsidP="00DA4B1C">
            <w:pPr>
              <w:rPr>
                <w:rFonts w:cs="Arial"/>
                <w:sz w:val="20"/>
                <w:szCs w:val="20"/>
              </w:rPr>
            </w:pPr>
            <w:r w:rsidRPr="00C6303F">
              <w:rPr>
                <w:rFonts w:cs="Arial"/>
                <w:sz w:val="20"/>
                <w:szCs w:val="20"/>
              </w:rPr>
              <w:t>5.5</w:t>
            </w:r>
          </w:p>
        </w:tc>
        <w:tc>
          <w:tcPr>
            <w:tcW w:w="3260" w:type="dxa"/>
            <w:shd w:val="clear" w:color="auto" w:fill="auto"/>
            <w:vAlign w:val="center"/>
          </w:tcPr>
          <w:p w:rsidR="00C6303F" w:rsidRPr="00C6303F" w:rsidRDefault="00C6303F" w:rsidP="00DA4B1C">
            <w:pPr>
              <w:rPr>
                <w:rFonts w:cs="Arial"/>
                <w:sz w:val="20"/>
                <w:szCs w:val="20"/>
              </w:rPr>
            </w:pPr>
            <w:r w:rsidRPr="00C6303F">
              <w:rPr>
                <w:rFonts w:cs="Arial"/>
                <w:sz w:val="20"/>
                <w:szCs w:val="20"/>
              </w:rPr>
              <w:t>- отбо</w:t>
            </w:r>
            <w:r>
              <w:rPr>
                <w:rFonts w:cs="Arial"/>
                <w:sz w:val="20"/>
                <w:szCs w:val="20"/>
              </w:rPr>
              <w:t>йными молотками</w:t>
            </w:r>
          </w:p>
        </w:tc>
        <w:tc>
          <w:tcPr>
            <w:tcW w:w="3118" w:type="dxa"/>
            <w:vMerge/>
            <w:shd w:val="clear" w:color="auto" w:fill="auto"/>
          </w:tcPr>
          <w:p w:rsidR="00C6303F" w:rsidRPr="00C6303F" w:rsidRDefault="00C6303F" w:rsidP="00DA4B1C">
            <w:pPr>
              <w:autoSpaceDE w:val="0"/>
              <w:ind w:left="34"/>
              <w:jc w:val="both"/>
              <w:rPr>
                <w:rFonts w:cs="Arial"/>
                <w:sz w:val="20"/>
                <w:szCs w:val="20"/>
              </w:rPr>
            </w:pPr>
          </w:p>
        </w:tc>
        <w:tc>
          <w:tcPr>
            <w:tcW w:w="1701" w:type="dxa"/>
            <w:shd w:val="clear" w:color="000000" w:fill="FFFFFF"/>
            <w:vAlign w:val="center"/>
          </w:tcPr>
          <w:p w:rsidR="00C6303F" w:rsidRPr="00C6303F" w:rsidRDefault="00C6303F" w:rsidP="00DA4B1C">
            <w:pPr>
              <w:rPr>
                <w:rFonts w:cs="Arial"/>
                <w:sz w:val="20"/>
                <w:szCs w:val="20"/>
              </w:rPr>
            </w:pPr>
            <w:r>
              <w:rPr>
                <w:rFonts w:cs="Arial"/>
                <w:sz w:val="20"/>
                <w:szCs w:val="20"/>
              </w:rPr>
              <w:t>е</w:t>
            </w:r>
            <w:r w:rsidRPr="00C6303F">
              <w:rPr>
                <w:rFonts w:cs="Arial"/>
                <w:sz w:val="20"/>
                <w:szCs w:val="20"/>
              </w:rPr>
              <w:t>д.</w:t>
            </w:r>
          </w:p>
        </w:tc>
        <w:tc>
          <w:tcPr>
            <w:tcW w:w="1701" w:type="dxa"/>
            <w:shd w:val="clear" w:color="000000" w:fill="FFFFFF"/>
            <w:vAlign w:val="center"/>
          </w:tcPr>
          <w:p w:rsidR="00C6303F" w:rsidRPr="00C6303F" w:rsidRDefault="00C6303F" w:rsidP="00DA4B1C">
            <w:pPr>
              <w:rPr>
                <w:rFonts w:cs="Arial"/>
                <w:sz w:val="20"/>
                <w:szCs w:val="20"/>
              </w:rPr>
            </w:pPr>
            <w:r w:rsidRPr="00C6303F">
              <w:rPr>
                <w:rFonts w:cs="Arial"/>
                <w:sz w:val="20"/>
                <w:szCs w:val="20"/>
              </w:rPr>
              <w:t>5 и более</w:t>
            </w:r>
          </w:p>
        </w:tc>
      </w:tr>
      <w:tr w:rsidR="00C6303F" w:rsidRPr="0005456B" w:rsidTr="00C6303F">
        <w:trPr>
          <w:trHeight w:val="195"/>
        </w:trPr>
        <w:tc>
          <w:tcPr>
            <w:tcW w:w="568" w:type="dxa"/>
            <w:shd w:val="clear" w:color="auto" w:fill="auto"/>
            <w:noWrap/>
            <w:vAlign w:val="center"/>
          </w:tcPr>
          <w:p w:rsidR="00C6303F" w:rsidRPr="00C6303F" w:rsidRDefault="00C6303F" w:rsidP="00DA4B1C">
            <w:pPr>
              <w:rPr>
                <w:rFonts w:cs="Arial"/>
                <w:sz w:val="20"/>
                <w:szCs w:val="20"/>
              </w:rPr>
            </w:pPr>
            <w:r w:rsidRPr="00C6303F">
              <w:rPr>
                <w:rFonts w:cs="Arial"/>
                <w:sz w:val="20"/>
                <w:szCs w:val="20"/>
              </w:rPr>
              <w:t>5.6</w:t>
            </w:r>
          </w:p>
        </w:tc>
        <w:tc>
          <w:tcPr>
            <w:tcW w:w="3260" w:type="dxa"/>
            <w:shd w:val="clear" w:color="auto" w:fill="auto"/>
            <w:vAlign w:val="center"/>
          </w:tcPr>
          <w:p w:rsidR="00C6303F" w:rsidRPr="00C6303F" w:rsidRDefault="00C6303F" w:rsidP="00DA4B1C">
            <w:pPr>
              <w:rPr>
                <w:rFonts w:cs="Arial"/>
                <w:sz w:val="20"/>
                <w:szCs w:val="20"/>
              </w:rPr>
            </w:pPr>
            <w:r w:rsidRPr="00C6303F">
              <w:rPr>
                <w:rFonts w:cs="Arial"/>
                <w:sz w:val="20"/>
                <w:szCs w:val="20"/>
              </w:rPr>
              <w:t>- средствами перемещения грузов (тачки, тележки)</w:t>
            </w:r>
          </w:p>
        </w:tc>
        <w:tc>
          <w:tcPr>
            <w:tcW w:w="3118" w:type="dxa"/>
            <w:vMerge/>
            <w:shd w:val="clear" w:color="auto" w:fill="auto"/>
          </w:tcPr>
          <w:p w:rsidR="00C6303F" w:rsidRPr="00C6303F" w:rsidRDefault="00C6303F" w:rsidP="00DA4B1C">
            <w:pPr>
              <w:autoSpaceDE w:val="0"/>
              <w:ind w:left="34"/>
              <w:jc w:val="both"/>
              <w:rPr>
                <w:rFonts w:cs="Arial"/>
                <w:sz w:val="20"/>
                <w:szCs w:val="20"/>
              </w:rPr>
            </w:pPr>
          </w:p>
        </w:tc>
        <w:tc>
          <w:tcPr>
            <w:tcW w:w="1701" w:type="dxa"/>
            <w:shd w:val="clear" w:color="000000" w:fill="FFFFFF"/>
            <w:vAlign w:val="center"/>
          </w:tcPr>
          <w:p w:rsidR="00C6303F" w:rsidRPr="00C6303F" w:rsidRDefault="00C6303F" w:rsidP="00DA4B1C">
            <w:pPr>
              <w:rPr>
                <w:rFonts w:cs="Arial"/>
                <w:sz w:val="20"/>
                <w:szCs w:val="20"/>
              </w:rPr>
            </w:pPr>
            <w:r>
              <w:rPr>
                <w:rFonts w:cs="Arial"/>
                <w:sz w:val="20"/>
                <w:szCs w:val="20"/>
              </w:rPr>
              <w:t>е</w:t>
            </w:r>
            <w:r w:rsidRPr="00C6303F">
              <w:rPr>
                <w:rFonts w:cs="Arial"/>
                <w:sz w:val="20"/>
                <w:szCs w:val="20"/>
              </w:rPr>
              <w:t>д.</w:t>
            </w:r>
          </w:p>
        </w:tc>
        <w:tc>
          <w:tcPr>
            <w:tcW w:w="1701" w:type="dxa"/>
            <w:shd w:val="clear" w:color="000000" w:fill="FFFFFF"/>
            <w:vAlign w:val="center"/>
          </w:tcPr>
          <w:p w:rsidR="00C6303F" w:rsidRPr="00C6303F" w:rsidRDefault="00C6303F" w:rsidP="00DA4B1C">
            <w:pPr>
              <w:rPr>
                <w:rFonts w:cs="Arial"/>
                <w:sz w:val="20"/>
                <w:szCs w:val="20"/>
              </w:rPr>
            </w:pPr>
            <w:r w:rsidRPr="00C6303F">
              <w:rPr>
                <w:rFonts w:cs="Arial"/>
                <w:sz w:val="20"/>
                <w:szCs w:val="20"/>
              </w:rPr>
              <w:t>5 и более</w:t>
            </w:r>
          </w:p>
        </w:tc>
      </w:tr>
      <w:tr w:rsidR="00C6303F" w:rsidRPr="0005456B" w:rsidTr="00C6303F">
        <w:trPr>
          <w:trHeight w:val="195"/>
        </w:trPr>
        <w:tc>
          <w:tcPr>
            <w:tcW w:w="568" w:type="dxa"/>
            <w:shd w:val="clear" w:color="auto" w:fill="auto"/>
            <w:noWrap/>
            <w:vAlign w:val="center"/>
          </w:tcPr>
          <w:p w:rsidR="00C6303F" w:rsidRPr="00C6303F" w:rsidRDefault="00C6303F" w:rsidP="00C6303F">
            <w:pPr>
              <w:ind w:right="-104"/>
              <w:rPr>
                <w:rFonts w:cs="Arial"/>
                <w:sz w:val="20"/>
                <w:szCs w:val="20"/>
              </w:rPr>
            </w:pPr>
            <w:r w:rsidRPr="00C6303F">
              <w:rPr>
                <w:rFonts w:cs="Arial"/>
                <w:sz w:val="20"/>
                <w:szCs w:val="20"/>
              </w:rPr>
              <w:t>5.7</w:t>
            </w:r>
          </w:p>
        </w:tc>
        <w:tc>
          <w:tcPr>
            <w:tcW w:w="3260" w:type="dxa"/>
            <w:shd w:val="clear" w:color="auto" w:fill="auto"/>
            <w:vAlign w:val="center"/>
          </w:tcPr>
          <w:p w:rsidR="00C6303F" w:rsidRPr="00C6303F" w:rsidRDefault="00C6303F" w:rsidP="00DA4B1C">
            <w:pPr>
              <w:jc w:val="both"/>
              <w:rPr>
                <w:rFonts w:cs="Arial"/>
                <w:sz w:val="20"/>
                <w:szCs w:val="20"/>
              </w:rPr>
            </w:pPr>
            <w:r w:rsidRPr="00C6303F">
              <w:rPr>
                <w:rFonts w:cs="Arial"/>
                <w:sz w:val="20"/>
                <w:szCs w:val="20"/>
              </w:rPr>
              <w:t xml:space="preserve">- наружными и внутренними трубчатыми инвентарными </w:t>
            </w:r>
            <w:r w:rsidRPr="00C6303F">
              <w:rPr>
                <w:rFonts w:cs="Arial"/>
                <w:sz w:val="20"/>
                <w:szCs w:val="20"/>
              </w:rPr>
              <w:lastRenderedPageBreak/>
              <w:t>лесами высотой до 8 м, площадью 4 м</w:t>
            </w:r>
            <w:r w:rsidRPr="00C6303F">
              <w:rPr>
                <w:rFonts w:cs="Arial"/>
                <w:sz w:val="20"/>
                <w:szCs w:val="20"/>
                <w:vertAlign w:val="superscript"/>
              </w:rPr>
              <w:t>2</w:t>
            </w:r>
          </w:p>
        </w:tc>
        <w:tc>
          <w:tcPr>
            <w:tcW w:w="3118" w:type="dxa"/>
            <w:vMerge/>
            <w:shd w:val="clear" w:color="auto" w:fill="auto"/>
          </w:tcPr>
          <w:p w:rsidR="00C6303F" w:rsidRPr="00C6303F" w:rsidRDefault="00C6303F" w:rsidP="00DA4B1C">
            <w:pPr>
              <w:autoSpaceDE w:val="0"/>
              <w:ind w:left="34"/>
              <w:jc w:val="both"/>
              <w:rPr>
                <w:rFonts w:cs="Arial"/>
                <w:sz w:val="20"/>
                <w:szCs w:val="20"/>
              </w:rPr>
            </w:pPr>
          </w:p>
        </w:tc>
        <w:tc>
          <w:tcPr>
            <w:tcW w:w="1701" w:type="dxa"/>
            <w:shd w:val="clear" w:color="000000" w:fill="FFFFFF"/>
            <w:vAlign w:val="center"/>
          </w:tcPr>
          <w:p w:rsidR="00C6303F" w:rsidRPr="00C6303F" w:rsidRDefault="00C6303F" w:rsidP="00DA4B1C">
            <w:pPr>
              <w:rPr>
                <w:rFonts w:cs="Arial"/>
                <w:sz w:val="20"/>
                <w:szCs w:val="20"/>
              </w:rPr>
            </w:pPr>
            <w:r>
              <w:rPr>
                <w:rFonts w:cs="Arial"/>
                <w:sz w:val="20"/>
                <w:szCs w:val="20"/>
              </w:rPr>
              <w:t>к</w:t>
            </w:r>
            <w:r w:rsidRPr="00C6303F">
              <w:rPr>
                <w:rFonts w:cs="Arial"/>
                <w:sz w:val="20"/>
                <w:szCs w:val="20"/>
              </w:rPr>
              <w:t>омпл.</w:t>
            </w:r>
          </w:p>
        </w:tc>
        <w:tc>
          <w:tcPr>
            <w:tcW w:w="1701" w:type="dxa"/>
            <w:shd w:val="clear" w:color="000000" w:fill="FFFFFF"/>
            <w:vAlign w:val="center"/>
          </w:tcPr>
          <w:p w:rsidR="00C6303F" w:rsidRPr="00C6303F" w:rsidRDefault="00C6303F" w:rsidP="00DA4B1C">
            <w:pPr>
              <w:rPr>
                <w:rFonts w:cs="Arial"/>
                <w:sz w:val="20"/>
                <w:szCs w:val="20"/>
              </w:rPr>
            </w:pPr>
            <w:r w:rsidRPr="00C6303F">
              <w:rPr>
                <w:rFonts w:cs="Arial"/>
                <w:sz w:val="20"/>
                <w:szCs w:val="20"/>
              </w:rPr>
              <w:t>4 и более</w:t>
            </w:r>
          </w:p>
        </w:tc>
      </w:tr>
      <w:tr w:rsidR="00C6303F" w:rsidRPr="0005456B" w:rsidTr="00C6303F">
        <w:trPr>
          <w:trHeight w:val="375"/>
        </w:trPr>
        <w:tc>
          <w:tcPr>
            <w:tcW w:w="568" w:type="dxa"/>
            <w:shd w:val="clear" w:color="auto" w:fill="auto"/>
            <w:noWrap/>
            <w:vAlign w:val="center"/>
          </w:tcPr>
          <w:p w:rsidR="00C6303F" w:rsidRPr="00C6303F" w:rsidRDefault="00C6303F" w:rsidP="00C6303F">
            <w:pPr>
              <w:ind w:right="-104"/>
              <w:rPr>
                <w:rFonts w:cs="Arial"/>
                <w:sz w:val="20"/>
                <w:szCs w:val="20"/>
              </w:rPr>
            </w:pPr>
            <w:r w:rsidRPr="00C6303F">
              <w:rPr>
                <w:rFonts w:cs="Arial"/>
                <w:sz w:val="20"/>
                <w:szCs w:val="20"/>
              </w:rPr>
              <w:t>5.8</w:t>
            </w:r>
          </w:p>
        </w:tc>
        <w:tc>
          <w:tcPr>
            <w:tcW w:w="3260" w:type="dxa"/>
            <w:shd w:val="clear" w:color="auto" w:fill="auto"/>
            <w:vAlign w:val="center"/>
          </w:tcPr>
          <w:p w:rsidR="00C6303F" w:rsidRPr="00C6303F" w:rsidRDefault="00C6303F" w:rsidP="00DA4B1C">
            <w:pPr>
              <w:jc w:val="both"/>
              <w:rPr>
                <w:rFonts w:cs="Arial"/>
                <w:sz w:val="20"/>
                <w:szCs w:val="20"/>
              </w:rPr>
            </w:pPr>
            <w:r>
              <w:rPr>
                <w:rFonts w:cs="Arial"/>
                <w:sz w:val="20"/>
                <w:szCs w:val="20"/>
              </w:rPr>
              <w:t>- погрузчиком</w:t>
            </w:r>
          </w:p>
        </w:tc>
        <w:tc>
          <w:tcPr>
            <w:tcW w:w="3118" w:type="dxa"/>
            <w:vMerge/>
            <w:shd w:val="clear" w:color="auto" w:fill="auto"/>
          </w:tcPr>
          <w:p w:rsidR="00C6303F" w:rsidRPr="00C6303F" w:rsidRDefault="00C6303F" w:rsidP="00DA4B1C">
            <w:pPr>
              <w:autoSpaceDE w:val="0"/>
              <w:ind w:left="34"/>
              <w:jc w:val="both"/>
              <w:rPr>
                <w:rFonts w:cs="Arial"/>
                <w:sz w:val="20"/>
                <w:szCs w:val="20"/>
              </w:rPr>
            </w:pPr>
          </w:p>
        </w:tc>
        <w:tc>
          <w:tcPr>
            <w:tcW w:w="1701" w:type="dxa"/>
            <w:shd w:val="clear" w:color="000000" w:fill="FFFFFF"/>
            <w:vAlign w:val="center"/>
          </w:tcPr>
          <w:p w:rsidR="00C6303F" w:rsidRPr="00C6303F" w:rsidRDefault="00C6303F" w:rsidP="00DA4B1C">
            <w:pPr>
              <w:rPr>
                <w:rFonts w:cs="Arial"/>
                <w:sz w:val="20"/>
                <w:szCs w:val="20"/>
              </w:rPr>
            </w:pPr>
            <w:r>
              <w:rPr>
                <w:rFonts w:cs="Arial"/>
                <w:sz w:val="20"/>
                <w:szCs w:val="20"/>
              </w:rPr>
              <w:t>е</w:t>
            </w:r>
            <w:r w:rsidRPr="00C6303F">
              <w:rPr>
                <w:rFonts w:cs="Arial"/>
                <w:sz w:val="20"/>
                <w:szCs w:val="20"/>
              </w:rPr>
              <w:t>д.</w:t>
            </w:r>
          </w:p>
        </w:tc>
        <w:tc>
          <w:tcPr>
            <w:tcW w:w="1701" w:type="dxa"/>
            <w:shd w:val="clear" w:color="000000" w:fill="FFFFFF"/>
            <w:vAlign w:val="center"/>
          </w:tcPr>
          <w:p w:rsidR="00C6303F" w:rsidRPr="00C6303F" w:rsidRDefault="00C6303F" w:rsidP="00DA4B1C">
            <w:pPr>
              <w:rPr>
                <w:rFonts w:cs="Arial"/>
                <w:sz w:val="20"/>
                <w:szCs w:val="20"/>
              </w:rPr>
            </w:pPr>
            <w:r w:rsidRPr="00C6303F">
              <w:rPr>
                <w:rFonts w:cs="Arial"/>
                <w:sz w:val="20"/>
                <w:szCs w:val="20"/>
              </w:rPr>
              <w:t>1 и более</w:t>
            </w:r>
          </w:p>
        </w:tc>
      </w:tr>
      <w:tr w:rsidR="00C6303F" w:rsidRPr="0005456B" w:rsidTr="00C6303F">
        <w:trPr>
          <w:trHeight w:val="707"/>
        </w:trPr>
        <w:tc>
          <w:tcPr>
            <w:tcW w:w="568" w:type="dxa"/>
            <w:shd w:val="clear" w:color="auto" w:fill="auto"/>
            <w:noWrap/>
            <w:vAlign w:val="center"/>
          </w:tcPr>
          <w:p w:rsidR="00C6303F" w:rsidRPr="00C6303F" w:rsidRDefault="00C6303F" w:rsidP="00C6303F">
            <w:pPr>
              <w:ind w:right="-104"/>
              <w:rPr>
                <w:rFonts w:cs="Arial"/>
                <w:sz w:val="20"/>
                <w:szCs w:val="20"/>
              </w:rPr>
            </w:pPr>
            <w:r w:rsidRPr="00C6303F">
              <w:rPr>
                <w:rFonts w:cs="Arial"/>
                <w:sz w:val="20"/>
                <w:szCs w:val="20"/>
              </w:rPr>
              <w:t>5.9</w:t>
            </w:r>
          </w:p>
        </w:tc>
        <w:tc>
          <w:tcPr>
            <w:tcW w:w="3260" w:type="dxa"/>
            <w:tcBorders>
              <w:top w:val="single" w:sz="4" w:space="0" w:color="000000"/>
              <w:left w:val="single" w:sz="4" w:space="0" w:color="000000"/>
              <w:bottom w:val="single" w:sz="4" w:space="0" w:color="000000"/>
            </w:tcBorders>
            <w:shd w:val="clear" w:color="auto" w:fill="auto"/>
            <w:vAlign w:val="center"/>
          </w:tcPr>
          <w:p w:rsidR="00C6303F" w:rsidRPr="00C6303F" w:rsidRDefault="00C6303F" w:rsidP="00DA4B1C">
            <w:pPr>
              <w:jc w:val="both"/>
              <w:rPr>
                <w:rFonts w:cs="Arial"/>
                <w:sz w:val="20"/>
                <w:szCs w:val="20"/>
              </w:rPr>
            </w:pPr>
            <w:r w:rsidRPr="00C6303F">
              <w:rPr>
                <w:rFonts w:cs="Arial"/>
                <w:sz w:val="20"/>
                <w:szCs w:val="20"/>
              </w:rPr>
              <w:t>- оборудование для перемешивания цементных растворов,</w:t>
            </w:r>
          </w:p>
        </w:tc>
        <w:tc>
          <w:tcPr>
            <w:tcW w:w="3118" w:type="dxa"/>
            <w:vMerge/>
            <w:shd w:val="clear" w:color="auto" w:fill="auto"/>
            <w:vAlign w:val="center"/>
          </w:tcPr>
          <w:p w:rsidR="00C6303F" w:rsidRPr="00C6303F" w:rsidRDefault="00C6303F" w:rsidP="00DA4B1C">
            <w:pPr>
              <w:autoSpaceDE w:val="0"/>
              <w:ind w:left="34"/>
              <w:jc w:val="both"/>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C6303F" w:rsidRPr="00C6303F" w:rsidRDefault="00C6303F" w:rsidP="00DA4B1C">
            <w:pPr>
              <w:rPr>
                <w:rFonts w:cs="Arial"/>
                <w:sz w:val="20"/>
                <w:szCs w:val="20"/>
              </w:rPr>
            </w:pPr>
            <w:r w:rsidRPr="00C6303F">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03F" w:rsidRPr="00C6303F" w:rsidRDefault="00C6303F" w:rsidP="00DA4B1C">
            <w:pPr>
              <w:jc w:val="both"/>
              <w:rPr>
                <w:rFonts w:cs="Arial"/>
                <w:sz w:val="20"/>
                <w:szCs w:val="20"/>
              </w:rPr>
            </w:pPr>
            <w:r w:rsidRPr="00C6303F">
              <w:rPr>
                <w:rFonts w:cs="Arial"/>
                <w:sz w:val="20"/>
                <w:szCs w:val="20"/>
              </w:rPr>
              <w:t xml:space="preserve"> 5 и более</w:t>
            </w:r>
          </w:p>
        </w:tc>
      </w:tr>
      <w:tr w:rsidR="00C6303F" w:rsidRPr="0005456B" w:rsidTr="00C6303F">
        <w:trPr>
          <w:trHeight w:val="195"/>
        </w:trPr>
        <w:tc>
          <w:tcPr>
            <w:tcW w:w="568" w:type="dxa"/>
            <w:shd w:val="clear" w:color="auto" w:fill="auto"/>
            <w:noWrap/>
            <w:vAlign w:val="center"/>
          </w:tcPr>
          <w:p w:rsidR="00C6303F" w:rsidRPr="00C6303F" w:rsidRDefault="00C6303F" w:rsidP="00C6303F">
            <w:pPr>
              <w:ind w:right="-104"/>
              <w:rPr>
                <w:rFonts w:cs="Arial"/>
                <w:sz w:val="20"/>
                <w:szCs w:val="20"/>
              </w:rPr>
            </w:pPr>
            <w:r w:rsidRPr="00C6303F">
              <w:rPr>
                <w:rFonts w:cs="Arial"/>
                <w:sz w:val="20"/>
                <w:szCs w:val="20"/>
              </w:rPr>
              <w:t>5.10</w:t>
            </w:r>
          </w:p>
        </w:tc>
        <w:tc>
          <w:tcPr>
            <w:tcW w:w="3260" w:type="dxa"/>
            <w:tcBorders>
              <w:top w:val="single" w:sz="4" w:space="0" w:color="000000"/>
              <w:left w:val="single" w:sz="4" w:space="0" w:color="000000"/>
              <w:bottom w:val="single" w:sz="4" w:space="0" w:color="auto"/>
            </w:tcBorders>
            <w:shd w:val="clear" w:color="auto" w:fill="auto"/>
            <w:vAlign w:val="center"/>
          </w:tcPr>
          <w:p w:rsidR="00C6303F" w:rsidRPr="00C6303F" w:rsidRDefault="00C6303F" w:rsidP="00DA4B1C">
            <w:pPr>
              <w:jc w:val="both"/>
              <w:rPr>
                <w:rFonts w:cs="Arial"/>
                <w:sz w:val="20"/>
                <w:szCs w:val="20"/>
              </w:rPr>
            </w:pPr>
            <w:r w:rsidRPr="00C6303F">
              <w:rPr>
                <w:rFonts w:cs="Arial"/>
                <w:sz w:val="20"/>
                <w:szCs w:val="20"/>
              </w:rPr>
              <w:t xml:space="preserve">- наличие промышленного пылесоса </w:t>
            </w:r>
            <w:r>
              <w:rPr>
                <w:rFonts w:cs="Arial"/>
                <w:sz w:val="20"/>
                <w:szCs w:val="20"/>
              </w:rPr>
              <w:t>для уборки запыления и абразива</w:t>
            </w:r>
          </w:p>
        </w:tc>
        <w:tc>
          <w:tcPr>
            <w:tcW w:w="3118" w:type="dxa"/>
            <w:vMerge/>
            <w:tcBorders>
              <w:bottom w:val="nil"/>
            </w:tcBorders>
            <w:shd w:val="clear" w:color="auto" w:fill="auto"/>
            <w:vAlign w:val="center"/>
          </w:tcPr>
          <w:p w:rsidR="00C6303F" w:rsidRPr="00C6303F" w:rsidRDefault="00C6303F" w:rsidP="00DA4B1C">
            <w:pPr>
              <w:autoSpaceDE w:val="0"/>
              <w:snapToGrid w:val="0"/>
              <w:ind w:left="34"/>
              <w:jc w:val="both"/>
              <w:rPr>
                <w:rFonts w:cs="Arial"/>
                <w:sz w:val="20"/>
                <w:szCs w:val="20"/>
              </w:rPr>
            </w:pPr>
          </w:p>
        </w:tc>
        <w:tc>
          <w:tcPr>
            <w:tcW w:w="1701" w:type="dxa"/>
            <w:tcBorders>
              <w:top w:val="single" w:sz="4" w:space="0" w:color="000000"/>
              <w:left w:val="single" w:sz="4" w:space="0" w:color="000000"/>
              <w:bottom w:val="single" w:sz="4" w:space="0" w:color="auto"/>
            </w:tcBorders>
            <w:shd w:val="clear" w:color="auto" w:fill="auto"/>
            <w:vAlign w:val="center"/>
          </w:tcPr>
          <w:p w:rsidR="00C6303F" w:rsidRPr="00C6303F" w:rsidRDefault="00C6303F" w:rsidP="00DA4B1C">
            <w:pPr>
              <w:rPr>
                <w:rFonts w:cs="Arial"/>
                <w:sz w:val="20"/>
                <w:szCs w:val="20"/>
              </w:rPr>
            </w:pPr>
            <w:r>
              <w:rPr>
                <w:rFonts w:cs="Arial"/>
                <w:sz w:val="20"/>
                <w:szCs w:val="20"/>
              </w:rPr>
              <w:t>е</w:t>
            </w:r>
            <w:r w:rsidRPr="00C6303F">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03F" w:rsidRPr="00C6303F" w:rsidRDefault="00C6303F" w:rsidP="00DA4B1C">
            <w:pPr>
              <w:rPr>
                <w:rFonts w:cs="Arial"/>
                <w:sz w:val="20"/>
                <w:szCs w:val="20"/>
              </w:rPr>
            </w:pPr>
            <w:r w:rsidRPr="00C6303F">
              <w:rPr>
                <w:rFonts w:cs="Arial"/>
                <w:sz w:val="20"/>
                <w:szCs w:val="20"/>
              </w:rPr>
              <w:t>1 и более</w:t>
            </w:r>
          </w:p>
        </w:tc>
      </w:tr>
      <w:tr w:rsidR="00C6303F" w:rsidRPr="0005456B" w:rsidTr="00C6303F">
        <w:trPr>
          <w:trHeight w:val="195"/>
        </w:trPr>
        <w:tc>
          <w:tcPr>
            <w:tcW w:w="568" w:type="dxa"/>
            <w:shd w:val="clear" w:color="auto" w:fill="auto"/>
            <w:noWrap/>
            <w:vAlign w:val="center"/>
          </w:tcPr>
          <w:p w:rsidR="00C6303F" w:rsidRPr="00C6303F" w:rsidRDefault="00C6303F" w:rsidP="00C6303F">
            <w:pPr>
              <w:ind w:right="-104"/>
              <w:rPr>
                <w:rFonts w:cs="Arial"/>
                <w:sz w:val="20"/>
                <w:szCs w:val="20"/>
              </w:rPr>
            </w:pPr>
            <w:r w:rsidRPr="00C6303F">
              <w:rPr>
                <w:rFonts w:cs="Arial"/>
                <w:sz w:val="20"/>
                <w:szCs w:val="20"/>
              </w:rPr>
              <w:t>5.11</w:t>
            </w:r>
          </w:p>
        </w:tc>
        <w:tc>
          <w:tcPr>
            <w:tcW w:w="3260" w:type="dxa"/>
            <w:tcBorders>
              <w:top w:val="single" w:sz="4" w:space="0" w:color="auto"/>
              <w:left w:val="single" w:sz="4" w:space="0" w:color="000000"/>
              <w:bottom w:val="single" w:sz="4" w:space="0" w:color="auto"/>
              <w:right w:val="single" w:sz="4" w:space="0" w:color="auto"/>
            </w:tcBorders>
            <w:shd w:val="clear" w:color="auto" w:fill="auto"/>
            <w:vAlign w:val="center"/>
          </w:tcPr>
          <w:p w:rsidR="00C6303F" w:rsidRPr="00C6303F" w:rsidRDefault="00C6303F" w:rsidP="00DA4B1C">
            <w:pPr>
              <w:jc w:val="both"/>
              <w:rPr>
                <w:rFonts w:cs="Arial"/>
                <w:sz w:val="20"/>
                <w:szCs w:val="20"/>
              </w:rPr>
            </w:pPr>
            <w:r w:rsidRPr="00C6303F">
              <w:rPr>
                <w:rFonts w:cs="Arial"/>
                <w:sz w:val="20"/>
                <w:szCs w:val="20"/>
              </w:rPr>
              <w:t>- наличие оборудования для очистки поверхности абразивоструйным методом</w:t>
            </w:r>
          </w:p>
        </w:tc>
        <w:tc>
          <w:tcPr>
            <w:tcW w:w="3118" w:type="dxa"/>
            <w:vMerge w:val="restart"/>
            <w:tcBorders>
              <w:top w:val="nil"/>
              <w:left w:val="single" w:sz="4" w:space="0" w:color="auto"/>
              <w:bottom w:val="single" w:sz="4" w:space="0" w:color="auto"/>
              <w:right w:val="single" w:sz="4" w:space="0" w:color="auto"/>
            </w:tcBorders>
            <w:shd w:val="clear" w:color="auto" w:fill="auto"/>
            <w:vAlign w:val="center"/>
          </w:tcPr>
          <w:p w:rsidR="00C6303F" w:rsidRPr="00C6303F" w:rsidRDefault="00C6303F" w:rsidP="00DA4B1C">
            <w:pPr>
              <w:autoSpaceDE w:val="0"/>
              <w:snapToGrid w:val="0"/>
              <w:ind w:left="34"/>
              <w:jc w:val="both"/>
              <w:rPr>
                <w:rFonts w:cs="Arial"/>
                <w:sz w:val="20"/>
                <w:szCs w:val="20"/>
              </w:rPr>
            </w:pPr>
          </w:p>
        </w:tc>
        <w:tc>
          <w:tcPr>
            <w:tcW w:w="1701" w:type="dxa"/>
            <w:tcBorders>
              <w:top w:val="single" w:sz="4" w:space="0" w:color="auto"/>
              <w:left w:val="single" w:sz="4" w:space="0" w:color="auto"/>
              <w:bottom w:val="single" w:sz="4" w:space="0" w:color="auto"/>
            </w:tcBorders>
            <w:shd w:val="clear" w:color="auto" w:fill="auto"/>
            <w:vAlign w:val="center"/>
          </w:tcPr>
          <w:p w:rsidR="00C6303F" w:rsidRPr="00C6303F" w:rsidRDefault="00C6303F" w:rsidP="00DA4B1C">
            <w:pPr>
              <w:snapToGrid w:val="0"/>
              <w:rPr>
                <w:rFonts w:cs="Arial"/>
                <w:sz w:val="20"/>
                <w:szCs w:val="20"/>
              </w:rPr>
            </w:pPr>
            <w:r>
              <w:rPr>
                <w:rFonts w:cs="Arial"/>
                <w:sz w:val="20"/>
                <w:szCs w:val="20"/>
              </w:rPr>
              <w:t>е</w:t>
            </w:r>
            <w:r w:rsidRPr="00C6303F">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03F" w:rsidRPr="00C6303F" w:rsidRDefault="00C6303F" w:rsidP="00DA4B1C">
            <w:pPr>
              <w:snapToGrid w:val="0"/>
              <w:rPr>
                <w:rFonts w:cs="Arial"/>
                <w:sz w:val="20"/>
                <w:szCs w:val="20"/>
              </w:rPr>
            </w:pPr>
            <w:r w:rsidRPr="00C6303F">
              <w:rPr>
                <w:rFonts w:cs="Arial"/>
                <w:sz w:val="20"/>
                <w:szCs w:val="20"/>
              </w:rPr>
              <w:t>2 и более</w:t>
            </w:r>
          </w:p>
        </w:tc>
      </w:tr>
      <w:tr w:rsidR="00C6303F" w:rsidRPr="0005456B" w:rsidTr="00C6303F">
        <w:trPr>
          <w:trHeight w:val="657"/>
        </w:trPr>
        <w:tc>
          <w:tcPr>
            <w:tcW w:w="568" w:type="dxa"/>
            <w:shd w:val="clear" w:color="auto" w:fill="auto"/>
            <w:noWrap/>
            <w:vAlign w:val="center"/>
          </w:tcPr>
          <w:p w:rsidR="00C6303F" w:rsidRPr="00C6303F" w:rsidRDefault="00C6303F" w:rsidP="00C6303F">
            <w:pPr>
              <w:ind w:right="-104"/>
              <w:rPr>
                <w:rFonts w:cs="Arial"/>
                <w:sz w:val="20"/>
                <w:szCs w:val="20"/>
              </w:rPr>
            </w:pPr>
            <w:r w:rsidRPr="00C6303F">
              <w:rPr>
                <w:rFonts w:cs="Arial"/>
                <w:sz w:val="20"/>
                <w:szCs w:val="20"/>
              </w:rPr>
              <w:t>5.12</w:t>
            </w:r>
          </w:p>
        </w:tc>
        <w:tc>
          <w:tcPr>
            <w:tcW w:w="3260" w:type="dxa"/>
            <w:tcBorders>
              <w:top w:val="single" w:sz="4" w:space="0" w:color="auto"/>
              <w:left w:val="single" w:sz="4" w:space="0" w:color="000000"/>
              <w:bottom w:val="single" w:sz="4" w:space="0" w:color="auto"/>
              <w:right w:val="single" w:sz="4" w:space="0" w:color="auto"/>
            </w:tcBorders>
            <w:shd w:val="clear" w:color="auto" w:fill="auto"/>
            <w:vAlign w:val="center"/>
          </w:tcPr>
          <w:p w:rsidR="00C6303F" w:rsidRPr="00C6303F" w:rsidRDefault="00C6303F" w:rsidP="00DA4B1C">
            <w:pPr>
              <w:jc w:val="both"/>
              <w:rPr>
                <w:rFonts w:cs="Arial"/>
                <w:sz w:val="20"/>
                <w:szCs w:val="20"/>
              </w:rPr>
            </w:pPr>
            <w:r w:rsidRPr="00C6303F">
              <w:rPr>
                <w:rFonts w:cs="Arial"/>
                <w:sz w:val="20"/>
                <w:szCs w:val="20"/>
              </w:rPr>
              <w:t>- наличие оборудования для нанесения антикоррозионного покрытия</w:t>
            </w:r>
          </w:p>
        </w:tc>
        <w:tc>
          <w:tcPr>
            <w:tcW w:w="3118" w:type="dxa"/>
            <w:vMerge/>
            <w:tcBorders>
              <w:top w:val="nil"/>
              <w:left w:val="single" w:sz="4" w:space="0" w:color="auto"/>
              <w:bottom w:val="single" w:sz="4" w:space="0" w:color="auto"/>
              <w:right w:val="single" w:sz="4" w:space="0" w:color="auto"/>
            </w:tcBorders>
            <w:shd w:val="clear" w:color="auto" w:fill="auto"/>
            <w:vAlign w:val="center"/>
          </w:tcPr>
          <w:p w:rsidR="00C6303F" w:rsidRPr="00C6303F" w:rsidRDefault="00C6303F" w:rsidP="00DA4B1C">
            <w:pPr>
              <w:autoSpaceDE w:val="0"/>
              <w:snapToGrid w:val="0"/>
              <w:ind w:left="34"/>
              <w:jc w:val="both"/>
              <w:rPr>
                <w:rFonts w:cs="Arial"/>
                <w:sz w:val="20"/>
                <w:szCs w:val="20"/>
              </w:rPr>
            </w:pPr>
          </w:p>
        </w:tc>
        <w:tc>
          <w:tcPr>
            <w:tcW w:w="1701" w:type="dxa"/>
            <w:tcBorders>
              <w:top w:val="single" w:sz="4" w:space="0" w:color="auto"/>
              <w:left w:val="single" w:sz="4" w:space="0" w:color="auto"/>
              <w:bottom w:val="single" w:sz="4" w:space="0" w:color="auto"/>
            </w:tcBorders>
            <w:shd w:val="clear" w:color="auto" w:fill="auto"/>
            <w:vAlign w:val="center"/>
          </w:tcPr>
          <w:p w:rsidR="00C6303F" w:rsidRPr="00C6303F" w:rsidRDefault="00C6303F" w:rsidP="00DA4B1C">
            <w:pPr>
              <w:snapToGrid w:val="0"/>
              <w:rPr>
                <w:rFonts w:cs="Arial"/>
                <w:sz w:val="20"/>
                <w:szCs w:val="20"/>
              </w:rPr>
            </w:pPr>
            <w:r>
              <w:rPr>
                <w:rFonts w:cs="Arial"/>
                <w:sz w:val="20"/>
                <w:szCs w:val="20"/>
              </w:rPr>
              <w:t>е</w:t>
            </w:r>
            <w:r w:rsidRPr="00C6303F">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03F" w:rsidRPr="00C6303F" w:rsidRDefault="00C6303F" w:rsidP="00DA4B1C">
            <w:pPr>
              <w:snapToGrid w:val="0"/>
              <w:rPr>
                <w:rFonts w:cs="Arial"/>
                <w:sz w:val="20"/>
                <w:szCs w:val="20"/>
                <w:highlight w:val="green"/>
              </w:rPr>
            </w:pPr>
            <w:r w:rsidRPr="00C6303F">
              <w:rPr>
                <w:rFonts w:cs="Arial"/>
                <w:sz w:val="20"/>
                <w:szCs w:val="20"/>
              </w:rPr>
              <w:t>2 и более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lastRenderedPageBreak/>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7D4345">
      <w:pPr>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F9515F">
        <w:rPr>
          <w:szCs w:val="22"/>
        </w:rPr>
        <w:t xml:space="preserve">делать оферты </w:t>
      </w:r>
      <w:r w:rsidR="008761AE" w:rsidRPr="00F9515F">
        <w:rPr>
          <w:szCs w:val="22"/>
        </w:rPr>
        <w:t>№</w:t>
      </w:r>
      <w:r w:rsidR="00F9515F" w:rsidRPr="00F9515F">
        <w:rPr>
          <w:szCs w:val="22"/>
        </w:rPr>
        <w:t>350</w:t>
      </w:r>
      <w:r w:rsidR="008761AE" w:rsidRPr="00F9515F">
        <w:rPr>
          <w:szCs w:val="22"/>
        </w:rPr>
        <w:t>-КР-201</w:t>
      </w:r>
      <w:r w:rsidR="005A3E2C" w:rsidRPr="00F9515F">
        <w:rPr>
          <w:szCs w:val="22"/>
        </w:rPr>
        <w:t>8</w:t>
      </w:r>
      <w:r w:rsidRPr="00C60276">
        <w:rPr>
          <w:szCs w:val="22"/>
        </w:rPr>
        <w:t xml:space="preserve"> </w:t>
      </w:r>
      <w:bookmarkStart w:id="0" w:name="_GoBack"/>
      <w:bookmarkEnd w:id="0"/>
      <w:r w:rsidRPr="007D4345">
        <w:rPr>
          <w:szCs w:val="22"/>
        </w:rPr>
        <w:t xml:space="preserve">от </w:t>
      </w:r>
      <w:r w:rsidR="007D4345" w:rsidRPr="007D4345">
        <w:rPr>
          <w:szCs w:val="22"/>
        </w:rPr>
        <w:t>31.07.2018 г.</w:t>
      </w:r>
      <w:r w:rsidRPr="007D4345">
        <w:rPr>
          <w:szCs w:val="22"/>
        </w:rPr>
        <w: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5A2148" w:rsidRPr="00F17C7F">
        <w:rPr>
          <w:b/>
          <w:szCs w:val="22"/>
        </w:rPr>
        <w:t>выполнение работ по ремонту сооружений на планшетах №15, 16 и постаментов емкостей па</w:t>
      </w:r>
      <w:r w:rsidR="005A2148">
        <w:rPr>
          <w:b/>
          <w:szCs w:val="22"/>
        </w:rPr>
        <w:t>рка тит.72 установки 25/7 цех №</w:t>
      </w:r>
      <w:r w:rsidR="005A2148" w:rsidRPr="00F17C7F">
        <w:rPr>
          <w:b/>
          <w:szCs w:val="22"/>
        </w:rPr>
        <w:t>5</w:t>
      </w:r>
      <w:r w:rsidR="005A2148">
        <w:rPr>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5A2148" w:rsidRDefault="005A2148" w:rsidP="00F30C65">
      <w:pPr>
        <w:jc w:val="center"/>
        <w:rPr>
          <w:rFonts w:ascii="Times New Roman" w:hAnsi="Times New Roman"/>
          <w:b/>
          <w:szCs w:val="22"/>
        </w:rPr>
      </w:pPr>
    </w:p>
    <w:p w:rsidR="00D5357C" w:rsidRDefault="00D5357C" w:rsidP="00F30C65">
      <w:pPr>
        <w:jc w:val="center"/>
        <w:rPr>
          <w:rFonts w:ascii="Times New Roman" w:hAnsi="Times New Roman"/>
          <w:b/>
          <w:szCs w:val="22"/>
        </w:rPr>
      </w:pP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85"/>
        <w:gridCol w:w="4251"/>
      </w:tblGrid>
      <w:tr w:rsidR="00F30C65" w:rsidRPr="00F30C65" w:rsidTr="00373C85">
        <w:trPr>
          <w:trHeight w:val="363"/>
        </w:trPr>
        <w:tc>
          <w:tcPr>
            <w:tcW w:w="5103"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4359" w:type="dxa"/>
          </w:tcPr>
          <w:p w:rsidR="00F30C65" w:rsidRPr="005A2148" w:rsidRDefault="005A2148" w:rsidP="009673BF">
            <w:pPr>
              <w:tabs>
                <w:tab w:val="left" w:pos="3240"/>
              </w:tabs>
              <w:rPr>
                <w:rFonts w:ascii="Times New Roman" w:hAnsi="Times New Roman"/>
                <w:sz w:val="24"/>
              </w:rPr>
            </w:pPr>
            <w:r w:rsidRPr="005A2148">
              <w:rPr>
                <w:rFonts w:ascii="Times New Roman" w:hAnsi="Times New Roman"/>
                <w:sz w:val="24"/>
              </w:rPr>
              <w:t>Выполнение работ по ремонту сооружений на планшетах №15, 16 и постаментов емкостей парка тит.72 установки 25/7 цех №5</w:t>
            </w:r>
          </w:p>
        </w:tc>
      </w:tr>
      <w:tr w:rsidR="00F30C65" w:rsidRPr="00F30C65" w:rsidTr="00373C85">
        <w:trPr>
          <w:trHeight w:val="386"/>
        </w:trPr>
        <w:tc>
          <w:tcPr>
            <w:tcW w:w="5103"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4359" w:type="dxa"/>
          </w:tcPr>
          <w:p w:rsidR="00F30C65" w:rsidRPr="00F30C65" w:rsidRDefault="00F30C65" w:rsidP="00DA41EF">
            <w:pPr>
              <w:tabs>
                <w:tab w:val="left" w:pos="3240"/>
              </w:tabs>
              <w:jc w:val="both"/>
              <w:rPr>
                <w:rFonts w:ascii="Times New Roman" w:hAnsi="Times New Roman"/>
                <w:sz w:val="24"/>
              </w:rPr>
            </w:pPr>
          </w:p>
        </w:tc>
      </w:tr>
      <w:tr w:rsidR="003B1DC1" w:rsidRPr="00F30C65" w:rsidTr="00373C85">
        <w:trPr>
          <w:trHeight w:val="421"/>
        </w:trPr>
        <w:tc>
          <w:tcPr>
            <w:tcW w:w="5103" w:type="dxa"/>
          </w:tcPr>
          <w:p w:rsidR="003B1DC1" w:rsidRPr="003D3692" w:rsidRDefault="003B1DC1" w:rsidP="00D5357C">
            <w:pPr>
              <w:tabs>
                <w:tab w:val="left" w:pos="2880"/>
                <w:tab w:val="left" w:pos="3240"/>
              </w:tabs>
              <w:rPr>
                <w:rFonts w:ascii="Times New Roman" w:hAnsi="Times New Roman"/>
                <w:sz w:val="24"/>
              </w:rPr>
            </w:pPr>
            <w:r>
              <w:rPr>
                <w:rFonts w:ascii="Times New Roman" w:hAnsi="Times New Roman"/>
                <w:sz w:val="24"/>
              </w:rPr>
              <w:t>Стоимость работ</w:t>
            </w:r>
            <w:r w:rsidR="00D5357C">
              <w:rPr>
                <w:rFonts w:ascii="Times New Roman" w:hAnsi="Times New Roman"/>
                <w:sz w:val="24"/>
              </w:rPr>
              <w:t xml:space="preserve"> (</w:t>
            </w:r>
            <w:r w:rsidR="00D5357C" w:rsidRPr="00D5357C">
              <w:rPr>
                <w:rFonts w:ascii="Times New Roman" w:hAnsi="Times New Roman"/>
                <w:sz w:val="24"/>
              </w:rPr>
              <w:t xml:space="preserve">с учетом материалов поставки Подрядчика), </w:t>
            </w:r>
            <w:r w:rsidRPr="00C21306">
              <w:rPr>
                <w:rFonts w:ascii="Times New Roman" w:hAnsi="Times New Roman"/>
                <w:sz w:val="24"/>
              </w:rPr>
              <w:t>рублей без НДС</w:t>
            </w:r>
          </w:p>
        </w:tc>
        <w:tc>
          <w:tcPr>
            <w:tcW w:w="4359"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373C85">
        <w:trPr>
          <w:trHeight w:val="536"/>
        </w:trPr>
        <w:tc>
          <w:tcPr>
            <w:tcW w:w="5103"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4359"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373C85">
        <w:trPr>
          <w:trHeight w:val="269"/>
        </w:trPr>
        <w:tc>
          <w:tcPr>
            <w:tcW w:w="5103"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4359" w:type="dxa"/>
          </w:tcPr>
          <w:p w:rsidR="000548CD" w:rsidRPr="00F30C65" w:rsidRDefault="000548CD" w:rsidP="000548CD">
            <w:pPr>
              <w:tabs>
                <w:tab w:val="left" w:pos="3240"/>
              </w:tabs>
              <w:jc w:val="both"/>
              <w:rPr>
                <w:rFonts w:ascii="Times New Roman" w:hAnsi="Times New Roman"/>
                <w:sz w:val="24"/>
              </w:rPr>
            </w:pPr>
          </w:p>
        </w:tc>
      </w:tr>
      <w:tr w:rsidR="000548CD" w:rsidRPr="00F30C65" w:rsidTr="00373C85">
        <w:trPr>
          <w:trHeight w:val="337"/>
        </w:trPr>
        <w:tc>
          <w:tcPr>
            <w:tcW w:w="5103"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4359" w:type="dxa"/>
          </w:tcPr>
          <w:p w:rsidR="000548CD" w:rsidRPr="00F30C65" w:rsidRDefault="000548CD" w:rsidP="000548CD">
            <w:pPr>
              <w:tabs>
                <w:tab w:val="left" w:pos="3240"/>
              </w:tabs>
              <w:jc w:val="both"/>
              <w:rPr>
                <w:rFonts w:ascii="Times New Roman" w:hAnsi="Times New Roman"/>
                <w:sz w:val="24"/>
              </w:rPr>
            </w:pPr>
          </w:p>
        </w:tc>
      </w:tr>
      <w:tr w:rsidR="000548CD" w:rsidRPr="00F30C65" w:rsidTr="00373C85">
        <w:trPr>
          <w:trHeight w:val="239"/>
        </w:trPr>
        <w:tc>
          <w:tcPr>
            <w:tcW w:w="5103"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4359"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lastRenderedPageBreak/>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9673BF">
      <w:pPr>
        <w:rPr>
          <w:b/>
        </w:rPr>
      </w:pPr>
      <w:r w:rsidRPr="002E571A">
        <w:rPr>
          <w:rFonts w:cs="Arial"/>
          <w:szCs w:val="22"/>
        </w:rPr>
        <w:tab/>
        <w:t>МП</w:t>
      </w:r>
      <w:r w:rsidR="000548CD">
        <w:rPr>
          <w:b/>
        </w:rPr>
        <w:br w:type="page"/>
      </w:r>
    </w:p>
    <w:p w:rsidR="000548CD" w:rsidRPr="000548CD" w:rsidRDefault="000548CD" w:rsidP="000548CD">
      <w:pPr>
        <w:autoSpaceDE w:val="0"/>
        <w:ind w:left="540"/>
        <w:jc w:val="right"/>
        <w:rPr>
          <w:rFonts w:cs="Arial"/>
          <w:szCs w:val="22"/>
        </w:rPr>
      </w:pPr>
      <w:r w:rsidRPr="000548CD">
        <w:rPr>
          <w:rFonts w:cs="Arial"/>
          <w:b/>
          <w:bCs/>
          <w:szCs w:val="22"/>
        </w:rPr>
        <w:lastRenderedPageBreak/>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0A7F8D"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mc:AlternateContent>
          <mc:Choice Requires="wps">
            <w:drawing>
              <wp:anchor distT="0" distB="0" distL="114935" distR="114935" simplePos="0" relativeHeight="251659264" behindDoc="0" locked="0" layoutInCell="1" allowOverlap="1">
                <wp:simplePos x="0" y="0"/>
                <wp:positionH relativeFrom="column">
                  <wp:posOffset>-114300</wp:posOffset>
                </wp:positionH>
                <wp:positionV relativeFrom="paragraph">
                  <wp:posOffset>-289560</wp:posOffset>
                </wp:positionV>
                <wp:extent cx="2258695" cy="33972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695" cy="339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38C4" w:rsidRDefault="001338C4" w:rsidP="000548CD">
                            <w:r>
                              <w:rPr>
                                <w:sz w:val="24"/>
                                <w:lang w:val="en-US"/>
                              </w:rPr>
                              <w:t>&lt;</w:t>
                            </w:r>
                            <w:r>
                              <w:rPr>
                                <w:sz w:val="24"/>
                              </w:rPr>
                              <w:t>Наименование организации</w:t>
                            </w:r>
                            <w:r>
                              <w:rPr>
                                <w:sz w:val="24"/>
                                <w:lang w:val="en-US"/>
                              </w:rPr>
                              <w: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1338C4" w:rsidRDefault="001338C4" w:rsidP="000548CD">
                      <w:r>
                        <w:rPr>
                          <w:sz w:val="24"/>
                          <w:lang w:val="en-US"/>
                        </w:rPr>
                        <w:t>&lt;</w:t>
                      </w:r>
                      <w:r>
                        <w:rPr>
                          <w:sz w:val="24"/>
                        </w:rPr>
                        <w:t>Наименование организации</w:t>
                      </w:r>
                      <w:r>
                        <w:rPr>
                          <w:sz w:val="24"/>
                          <w:lang w:val="en-US"/>
                        </w:rPr>
                        <w:t>&gt;</w:t>
                      </w:r>
                    </w:p>
                  </w:txbxContent>
                </v:textbox>
              </v:shape>
            </w:pict>
          </mc:Fallback>
        </mc:AlternateConten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0548CD" w:rsidRDefault="0019173F" w:rsidP="000548CD">
      <w:pPr>
        <w:jc w:val="center"/>
        <w:rPr>
          <w:rFonts w:cs="Arial"/>
          <w:szCs w:val="22"/>
        </w:rPr>
      </w:pPr>
      <w:r w:rsidRPr="003314A0">
        <w:rPr>
          <w:b/>
          <w:szCs w:val="22"/>
        </w:rPr>
        <w:t xml:space="preserve">по </w:t>
      </w:r>
      <w:r w:rsidR="005A2148" w:rsidRPr="00F17C7F">
        <w:rPr>
          <w:b/>
          <w:szCs w:val="22"/>
        </w:rPr>
        <w:t>ремонту сооружений на планшетах №15, 16 и постаментов емкостей па</w:t>
      </w:r>
      <w:r w:rsidR="005A2148">
        <w:rPr>
          <w:b/>
          <w:szCs w:val="22"/>
        </w:rPr>
        <w:t>рка тит.72 установки 25/7 цех №</w:t>
      </w:r>
      <w:r w:rsidR="005A2148" w:rsidRPr="00F17C7F">
        <w:rPr>
          <w:b/>
          <w:szCs w:val="22"/>
        </w:rPr>
        <w:t>5</w:t>
      </w: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04256E" w:rsidRDefault="00761C86" w:rsidP="00373C85">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C98" w:rsidRDefault="00AC5C98" w:rsidP="00FB07D9">
      <w:pPr>
        <w:spacing w:before="0"/>
      </w:pPr>
      <w:r>
        <w:separator/>
      </w:r>
    </w:p>
  </w:endnote>
  <w:endnote w:type="continuationSeparator" w:id="0">
    <w:p w:rsidR="00AC5C98" w:rsidRDefault="00AC5C9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8C4" w:rsidRDefault="001338C4">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8C4" w:rsidRDefault="001338C4">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C98" w:rsidRDefault="00AC5C98" w:rsidP="00FB07D9">
      <w:pPr>
        <w:spacing w:before="0"/>
      </w:pPr>
      <w:r>
        <w:separator/>
      </w:r>
    </w:p>
  </w:footnote>
  <w:footnote w:type="continuationSeparator" w:id="0">
    <w:p w:rsidR="00AC5C98" w:rsidRDefault="00AC5C9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62D"/>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A7F8D"/>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9BB"/>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78D"/>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8C4"/>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16C0"/>
    <w:rsid w:val="0019173F"/>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8F2"/>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4A0"/>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1DB4"/>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54"/>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148"/>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0BA"/>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06A"/>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9CE"/>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0949"/>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345"/>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5C98"/>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C81"/>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303F"/>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1B"/>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357C"/>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6AB1"/>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C7F"/>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B42"/>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15F"/>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FB5E1"/>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3179</Words>
  <Characters>18123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2018-07-11T09:18:00Z</cp:lastPrinted>
  <dcterms:created xsi:type="dcterms:W3CDTF">2018-07-31T13:13:00Z</dcterms:created>
  <dcterms:modified xsi:type="dcterms:W3CDTF">2018-07-31T13:13:00Z</dcterms:modified>
</cp:coreProperties>
</file>